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BD06EB" w:rsidRPr="009B6067" w14:paraId="0BE294E9" w14:textId="77777777" w:rsidTr="00D7613F">
        <w:trPr>
          <w:trHeight w:val="454"/>
        </w:trPr>
        <w:tc>
          <w:tcPr>
            <w:tcW w:w="9214" w:type="dxa"/>
            <w:gridSpan w:val="3"/>
          </w:tcPr>
          <w:p w14:paraId="64EDA512" w14:textId="337C35ED" w:rsidR="00BD06EB" w:rsidRDefault="00450FDB" w:rsidP="00D7613F">
            <w:pPr>
              <w:tabs>
                <w:tab w:val="left" w:pos="5944"/>
              </w:tabs>
              <w:spacing w:line="259" w:lineRule="auto"/>
              <w:rPr>
                <w:rFonts w:eastAsia="Times New Roman"/>
                <w:b/>
                <w:bCs/>
                <w:noProof/>
                <w:sz w:val="28"/>
                <w:szCs w:val="28"/>
                <w:lang w:val="de-DE" w:eastAsia="de-DE"/>
              </w:rPr>
            </w:pPr>
            <w:sdt>
              <w:sdtPr>
                <w:rPr>
                  <w:rStyle w:val="berschrift1Zchn"/>
                </w:rPr>
                <w:id w:val="-1833214088"/>
                <w:placeholder>
                  <w:docPart w:val="7635FF12F5F143F78462B9DBADF961B7"/>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rPr>
                  <w:rStyle w:val="berschrift1Zchn"/>
                </w:rPr>
              </w:sdtEndPr>
              <w:sdtContent>
                <w:r w:rsidR="00613F46" w:rsidRPr="007B0B3B">
                  <w:rPr>
                    <w:b/>
                    <w:bCs/>
                    <w:sz w:val="28"/>
                    <w:szCs w:val="28"/>
                  </w:rPr>
                  <w:t>Formulaire</w:t>
                </w:r>
              </w:sdtContent>
            </w:sdt>
          </w:p>
        </w:tc>
      </w:tr>
      <w:tr w:rsidR="00BD06EB" w:rsidRPr="009B6067" w14:paraId="13F67CB5" w14:textId="77777777" w:rsidTr="00D7613F">
        <w:trPr>
          <w:trHeight w:val="1134"/>
        </w:trPr>
        <w:tc>
          <w:tcPr>
            <w:tcW w:w="9214" w:type="dxa"/>
            <w:gridSpan w:val="3"/>
          </w:tcPr>
          <w:p w14:paraId="0E775B4E" w14:textId="1E6CB8DE" w:rsidR="00BD06EB" w:rsidRDefault="00450FDB" w:rsidP="00D7613F">
            <w:pPr>
              <w:tabs>
                <w:tab w:val="left" w:pos="5944"/>
              </w:tabs>
              <w:spacing w:line="259" w:lineRule="auto"/>
              <w:rPr>
                <w:rFonts w:eastAsia="Times New Roman"/>
                <w:b/>
                <w:bCs/>
                <w:noProof/>
                <w:sz w:val="24"/>
                <w:szCs w:val="24"/>
                <w:lang w:val="de-DE" w:eastAsia="de-DE"/>
              </w:rPr>
            </w:pPr>
            <w:sdt>
              <w:sdtPr>
                <w:rPr>
                  <w:b/>
                  <w:sz w:val="28"/>
                  <w:szCs w:val="28"/>
                </w:rPr>
                <w:alias w:val="Titel"/>
                <w:tag w:val=""/>
                <w:id w:val="-1436293072"/>
                <w:placeholder>
                  <w:docPart w:val="FCFEEC02339247D3888B010F2284559D"/>
                </w:placeholder>
                <w:dataBinding w:prefixMappings="xmlns:ns0='http://purl.org/dc/elements/1.1/' xmlns:ns1='http://schemas.openxmlformats.org/package/2006/metadata/core-properties' " w:xpath="/ns1:coreProperties[1]/ns0:title[1]" w:storeItemID="{6C3C8BC8-F283-45AE-878A-BAB7291924A1}"/>
                <w:text/>
              </w:sdtPr>
              <w:sdtEndPr/>
              <w:sdtContent>
                <w:r w:rsidR="00EA456F">
                  <w:rPr>
                    <w:b/>
                    <w:sz w:val="28"/>
                    <w:szCs w:val="28"/>
                  </w:rPr>
                  <w:t>Déclaration complète</w:t>
                </w:r>
              </w:sdtContent>
            </w:sdt>
          </w:p>
        </w:tc>
      </w:tr>
      <w:tr w:rsidR="00BD06EB" w:rsidRPr="006C6940" w14:paraId="58795480" w14:textId="77777777" w:rsidTr="00D7613F">
        <w:trPr>
          <w:gridAfter w:val="1"/>
          <w:wAfter w:w="6" w:type="dxa"/>
          <w:trHeight w:val="454"/>
        </w:trPr>
        <w:tc>
          <w:tcPr>
            <w:tcW w:w="3964" w:type="dxa"/>
          </w:tcPr>
          <w:p w14:paraId="721AD629" w14:textId="0DDEA643" w:rsidR="00BD06EB" w:rsidRPr="009B6067" w:rsidRDefault="00BD06EB" w:rsidP="00D7613F">
            <w:pPr>
              <w:spacing w:line="259" w:lineRule="auto"/>
              <w:rPr>
                <w:b/>
              </w:rPr>
            </w:pPr>
            <w:r w:rsidRPr="00F956BD">
              <w:rPr>
                <w:b/>
              </w:rPr>
              <w:t xml:space="preserve">Numéro </w:t>
            </w:r>
            <w:proofErr w:type="gramStart"/>
            <w:r w:rsidRPr="00F956BD">
              <w:rPr>
                <w:b/>
              </w:rPr>
              <w:t>d’identification</w:t>
            </w:r>
            <w:r w:rsidRPr="006C6940">
              <w:rPr>
                <w:b/>
              </w:rPr>
              <w:t>:</w:t>
            </w:r>
            <w:proofErr w:type="gramEnd"/>
          </w:p>
        </w:tc>
        <w:tc>
          <w:tcPr>
            <w:tcW w:w="5244" w:type="dxa"/>
          </w:tcPr>
          <w:p w14:paraId="0A96DBC2" w14:textId="282A0E1C" w:rsidR="00BD06EB" w:rsidRPr="006C6940" w:rsidRDefault="00450FDB" w:rsidP="00D7613F">
            <w:pPr>
              <w:spacing w:line="259" w:lineRule="auto"/>
            </w:pPr>
            <w:sdt>
              <w:sdtPr>
                <w:alias w:val="Ident Nr"/>
                <w:tag w:val="SMC_DLS_Ident_Nr"/>
                <w:id w:val="2010794855"/>
                <w:placeholder>
                  <w:docPart w:val="4352D1693379494EBDCFE3A2207BE3C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072170">
                  <w:t>ZL000_00_032</w:t>
                </w:r>
              </w:sdtContent>
            </w:sdt>
          </w:p>
        </w:tc>
      </w:tr>
      <w:tr w:rsidR="00BD06EB" w:rsidRPr="009B6067" w14:paraId="3C3CA326" w14:textId="77777777" w:rsidTr="00D7613F">
        <w:trPr>
          <w:gridAfter w:val="1"/>
          <w:wAfter w:w="6" w:type="dxa"/>
          <w:trHeight w:val="454"/>
        </w:trPr>
        <w:tc>
          <w:tcPr>
            <w:tcW w:w="3964" w:type="dxa"/>
          </w:tcPr>
          <w:p w14:paraId="41ABA717" w14:textId="664A6BDA" w:rsidR="00BD06EB" w:rsidRPr="009B6067" w:rsidRDefault="00BD06EB" w:rsidP="00D7613F">
            <w:pPr>
              <w:spacing w:line="259" w:lineRule="auto"/>
              <w:rPr>
                <w:b/>
              </w:rPr>
            </w:pPr>
            <w:proofErr w:type="gramStart"/>
            <w:r w:rsidRPr="00EE186C">
              <w:rPr>
                <w:b/>
              </w:rPr>
              <w:t>Version</w:t>
            </w:r>
            <w:r>
              <w:rPr>
                <w:b/>
              </w:rPr>
              <w:t>:</w:t>
            </w:r>
            <w:proofErr w:type="gramEnd"/>
          </w:p>
        </w:tc>
        <w:tc>
          <w:tcPr>
            <w:tcW w:w="5244" w:type="dxa"/>
          </w:tcPr>
          <w:p w14:paraId="7135E91B" w14:textId="73401776" w:rsidR="00BD06EB" w:rsidRPr="009B6067" w:rsidRDefault="00450FDB" w:rsidP="00D7613F">
            <w:pPr>
              <w:spacing w:line="259" w:lineRule="auto"/>
            </w:pPr>
            <w:sdt>
              <w:sdtPr>
                <w:rPr>
                  <w:rFonts w:eastAsia="Times New Roman"/>
                  <w:lang w:val="en-GB" w:eastAsia="de-DE"/>
                </w:rPr>
                <w:alias w:val="Dok Version"/>
                <w:tag w:val="SMC_DLS_DocVer"/>
                <w:id w:val="210694784"/>
                <w:placeholder>
                  <w:docPart w:val="9793597B46DA46279C2B63B000C036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EA456F">
                  <w:rPr>
                    <w:rFonts w:eastAsia="Times New Roman"/>
                    <w:lang w:val="en-GB" w:eastAsia="de-DE"/>
                  </w:rPr>
                  <w:t>3.2</w:t>
                </w:r>
              </w:sdtContent>
            </w:sdt>
          </w:p>
        </w:tc>
      </w:tr>
      <w:tr w:rsidR="00BD06EB" w:rsidRPr="009B6067" w14:paraId="7186E713" w14:textId="77777777" w:rsidTr="00D7613F">
        <w:trPr>
          <w:gridAfter w:val="1"/>
          <w:wAfter w:w="6" w:type="dxa"/>
          <w:trHeight w:val="454"/>
        </w:trPr>
        <w:tc>
          <w:tcPr>
            <w:tcW w:w="3964" w:type="dxa"/>
          </w:tcPr>
          <w:p w14:paraId="7D4BC9D5" w14:textId="5D32AEC8" w:rsidR="00BD06EB" w:rsidRPr="009B6067" w:rsidRDefault="00BD06EB" w:rsidP="00BD06EB">
            <w:pPr>
              <w:tabs>
                <w:tab w:val="left" w:pos="3706"/>
              </w:tabs>
              <w:spacing w:after="480" w:line="259" w:lineRule="auto"/>
              <w:rPr>
                <w:b/>
              </w:rPr>
            </w:pPr>
            <w:r>
              <w:rPr>
                <w:b/>
              </w:rPr>
              <w:t xml:space="preserve">Date de </w:t>
            </w:r>
            <w:proofErr w:type="gramStart"/>
            <w:r>
              <w:rPr>
                <w:b/>
              </w:rPr>
              <w:t>validité</w:t>
            </w:r>
            <w:r w:rsidRPr="009B6067">
              <w:rPr>
                <w:b/>
              </w:rPr>
              <w:t>:</w:t>
            </w:r>
            <w:proofErr w:type="gramEnd"/>
          </w:p>
        </w:tc>
        <w:tc>
          <w:tcPr>
            <w:tcW w:w="5244" w:type="dxa"/>
          </w:tcPr>
          <w:p w14:paraId="5F8AF932" w14:textId="5456B77C" w:rsidR="00BD06EB" w:rsidRPr="009B6067" w:rsidRDefault="00450FDB" w:rsidP="00BD06EB">
            <w:pPr>
              <w:spacing w:line="259" w:lineRule="auto"/>
            </w:pPr>
            <w:sdt>
              <w:sdtPr>
                <w:rPr>
                  <w:rFonts w:eastAsia="Times New Roman"/>
                  <w:lang w:val="en-GB" w:eastAsia="de-DE"/>
                </w:rPr>
                <w:alias w:val="Gültig ab"/>
                <w:tag w:val="SMC_DLS_Valid_From"/>
                <w:id w:val="-1925170312"/>
                <w:placeholder>
                  <w:docPart w:val="5934B5DAE34B4C9D9023827E819DA61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7-11T00:00:00Z">
                  <w:dateFormat w:val="dd.MM.yyyy"/>
                  <w:lid w:val="de-CH"/>
                  <w:storeMappedDataAs w:val="dateTime"/>
                  <w:calendar w:val="gregorian"/>
                </w:date>
              </w:sdtPr>
              <w:sdtEndPr/>
              <w:sdtContent>
                <w:r w:rsidR="00AE4832">
                  <w:rPr>
                    <w:rFonts w:eastAsia="Times New Roman"/>
                    <w:lang w:val="de-CH" w:eastAsia="de-DE"/>
                  </w:rPr>
                  <w:t>11.07.2023</w:t>
                </w:r>
              </w:sdtContent>
            </w:sdt>
          </w:p>
        </w:tc>
      </w:tr>
    </w:tbl>
    <w:p w14:paraId="40C54FDB" w14:textId="77777777" w:rsidR="00072170" w:rsidRPr="00A26B69" w:rsidRDefault="00072170" w:rsidP="00072170">
      <w:pPr>
        <w:pStyle w:val="berschrift1"/>
        <w:rPr>
          <w:szCs w:val="22"/>
        </w:rPr>
      </w:pPr>
      <w:r>
        <w:rPr>
          <w:noProof/>
          <w:lang w:val="de-CH" w:eastAsia="de-CH"/>
        </w:rPr>
        <w:drawing>
          <wp:anchor distT="0" distB="0" distL="114300" distR="114300" simplePos="0" relativeHeight="251659264" behindDoc="0" locked="0" layoutInCell="1" allowOverlap="1" wp14:anchorId="02970062" wp14:editId="75F66EEA">
            <wp:simplePos x="0" y="0"/>
            <wp:positionH relativeFrom="column">
              <wp:posOffset>6000750</wp:posOffset>
            </wp:positionH>
            <wp:positionV relativeFrom="paragraph">
              <wp:posOffset>-98425</wp:posOffset>
            </wp:positionV>
            <wp:extent cx="286385" cy="286385"/>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86385"/>
                    </a:xfrm>
                    <a:prstGeom prst="rect">
                      <a:avLst/>
                    </a:prstGeom>
                    <a:noFill/>
                  </pic:spPr>
                </pic:pic>
              </a:graphicData>
            </a:graphic>
            <wp14:sizeRelH relativeFrom="page">
              <wp14:pctWidth>0</wp14:pctWidth>
            </wp14:sizeRelH>
            <wp14:sizeRelV relativeFrom="page">
              <wp14:pctHeight>0</wp14:pctHeight>
            </wp14:sizeRelV>
          </wp:anchor>
        </w:drawing>
      </w:r>
      <w:r>
        <w:t>Informations de base</w:t>
      </w:r>
    </w:p>
    <w:tbl>
      <w:tblPr>
        <w:tblStyle w:val="Tabelle"/>
        <w:tblW w:w="0" w:type="auto"/>
        <w:tblLayout w:type="fixed"/>
        <w:tblCellMar>
          <w:top w:w="28" w:type="dxa"/>
          <w:bottom w:w="28" w:type="dxa"/>
        </w:tblCellMar>
        <w:tblLook w:val="04A0" w:firstRow="1" w:lastRow="0" w:firstColumn="1" w:lastColumn="0" w:noHBand="0" w:noVBand="1"/>
      </w:tblPr>
      <w:tblGrid>
        <w:gridCol w:w="4678"/>
        <w:gridCol w:w="5244"/>
      </w:tblGrid>
      <w:tr w:rsidR="00072170" w14:paraId="20A00385" w14:textId="77777777" w:rsidTr="00D94B9E">
        <w:trPr>
          <w:trHeight w:val="256"/>
        </w:trPr>
        <w:tc>
          <w:tcPr>
            <w:tcW w:w="4678" w:type="dxa"/>
            <w:tcBorders>
              <w:right w:val="nil"/>
            </w:tcBorders>
            <w:vAlign w:val="center"/>
          </w:tcPr>
          <w:p w14:paraId="6C955B53" w14:textId="77777777" w:rsidR="00072170" w:rsidRPr="00F122D0" w:rsidRDefault="00072170" w:rsidP="00A12370">
            <w:pPr>
              <w:spacing w:before="0"/>
              <w:rPr>
                <w:i/>
              </w:rPr>
            </w:pPr>
            <w:r>
              <w:t>Dénomination du médicament :</w:t>
            </w:r>
          </w:p>
        </w:tc>
        <w:tc>
          <w:tcPr>
            <w:tcW w:w="5244" w:type="dxa"/>
            <w:tcBorders>
              <w:left w:val="nil"/>
            </w:tcBorders>
            <w:vAlign w:val="center"/>
          </w:tcPr>
          <w:p w14:paraId="38DD6608" w14:textId="77777777" w:rsidR="00072170" w:rsidRPr="007C1286" w:rsidRDefault="00450FDB" w:rsidP="00A12370">
            <w:pPr>
              <w:spacing w:before="0"/>
            </w:pPr>
            <w:sdt>
              <w:sdtPr>
                <w:id w:val="-54623936"/>
                <w:placeholder>
                  <w:docPart w:val="D0ADEDE814EC4BA5A63D41388AD9F659"/>
                </w:placeholder>
                <w:temporary/>
                <w:showingPlcHdr/>
                <w:text w:multiLine="1"/>
              </w:sdtPr>
              <w:sdtEndPr/>
              <w:sdtContent>
                <w:r w:rsidR="00072170">
                  <w:rPr>
                    <w:rStyle w:val="Platzhaltertext"/>
                    <w:color w:val="auto"/>
                  </w:rPr>
                  <w:t>……</w:t>
                </w:r>
              </w:sdtContent>
            </w:sdt>
          </w:p>
        </w:tc>
      </w:tr>
      <w:tr w:rsidR="00072170" w14:paraId="0F36DA7A" w14:textId="77777777" w:rsidTr="00D94B9E">
        <w:trPr>
          <w:trHeight w:val="360"/>
        </w:trPr>
        <w:tc>
          <w:tcPr>
            <w:tcW w:w="4678" w:type="dxa"/>
            <w:tcBorders>
              <w:right w:val="nil"/>
            </w:tcBorders>
            <w:vAlign w:val="center"/>
          </w:tcPr>
          <w:p w14:paraId="35B3CB27" w14:textId="77777777" w:rsidR="00072170" w:rsidRDefault="00072170" w:rsidP="00A12370">
            <w:pPr>
              <w:spacing w:before="0" w:line="240" w:lineRule="auto"/>
              <w:contextualSpacing/>
            </w:pPr>
            <w:r>
              <w:t>N</w:t>
            </w:r>
            <w:r>
              <w:rPr>
                <w:vertAlign w:val="superscript"/>
              </w:rPr>
              <w:t>o</w:t>
            </w:r>
            <w:r>
              <w:t xml:space="preserve"> d’autorisation :</w:t>
            </w:r>
            <w:r>
              <w:br/>
            </w:r>
            <w:r>
              <w:rPr>
                <w:i/>
                <w:sz w:val="16"/>
              </w:rPr>
              <w:t>À indiquer si connu</w:t>
            </w:r>
          </w:p>
        </w:tc>
        <w:tc>
          <w:tcPr>
            <w:tcW w:w="5244" w:type="dxa"/>
            <w:tcBorders>
              <w:left w:val="nil"/>
            </w:tcBorders>
            <w:vAlign w:val="center"/>
          </w:tcPr>
          <w:p w14:paraId="4D8555BC" w14:textId="77777777" w:rsidR="00072170" w:rsidRDefault="00450FDB" w:rsidP="00A12370">
            <w:pPr>
              <w:spacing w:before="0" w:line="240" w:lineRule="auto"/>
            </w:pPr>
            <w:sdt>
              <w:sdtPr>
                <w:id w:val="-892268914"/>
                <w:placeholder>
                  <w:docPart w:val="63B5223302544D8B86ED3F0CAF88838F"/>
                </w:placeholder>
                <w:temporary/>
                <w:showingPlcHdr/>
                <w:text w:multiLine="1"/>
              </w:sdtPr>
              <w:sdtEndPr/>
              <w:sdtContent>
                <w:r w:rsidR="00072170">
                  <w:rPr>
                    <w:rStyle w:val="Platzhaltertext"/>
                    <w:color w:val="auto"/>
                  </w:rPr>
                  <w:t>……</w:t>
                </w:r>
              </w:sdtContent>
            </w:sdt>
          </w:p>
        </w:tc>
      </w:tr>
      <w:tr w:rsidR="00072170" w14:paraId="00D7E9EA" w14:textId="77777777" w:rsidTr="00D94B9E">
        <w:trPr>
          <w:trHeight w:val="155"/>
        </w:trPr>
        <w:tc>
          <w:tcPr>
            <w:tcW w:w="4678" w:type="dxa"/>
            <w:tcBorders>
              <w:right w:val="nil"/>
            </w:tcBorders>
            <w:vAlign w:val="center"/>
          </w:tcPr>
          <w:p w14:paraId="4668313E" w14:textId="77777777" w:rsidR="00072170" w:rsidRDefault="00072170" w:rsidP="00A12370">
            <w:pPr>
              <w:spacing w:before="0" w:line="240" w:lineRule="auto"/>
              <w:contextualSpacing/>
            </w:pPr>
            <w:r>
              <w:t>N</w:t>
            </w:r>
            <w:r>
              <w:rPr>
                <w:vertAlign w:val="superscript"/>
              </w:rPr>
              <w:t>o</w:t>
            </w:r>
            <w:r>
              <w:t xml:space="preserve"> de demande :</w:t>
            </w:r>
          </w:p>
          <w:p w14:paraId="2635F6D6" w14:textId="77777777" w:rsidR="00072170" w:rsidRPr="00235350" w:rsidRDefault="00072170" w:rsidP="00A12370">
            <w:pPr>
              <w:spacing w:before="0" w:line="240" w:lineRule="auto"/>
              <w:contextualSpacing/>
              <w:rPr>
                <w:sz w:val="16"/>
                <w:szCs w:val="16"/>
              </w:rPr>
            </w:pPr>
            <w:r>
              <w:rPr>
                <w:i/>
                <w:sz w:val="16"/>
              </w:rPr>
              <w:t>À indiquer si connu</w:t>
            </w:r>
          </w:p>
        </w:tc>
        <w:tc>
          <w:tcPr>
            <w:tcW w:w="5244" w:type="dxa"/>
            <w:tcBorders>
              <w:left w:val="nil"/>
            </w:tcBorders>
            <w:vAlign w:val="center"/>
          </w:tcPr>
          <w:p w14:paraId="7F4B2503" w14:textId="77777777" w:rsidR="00072170" w:rsidRDefault="00450FDB" w:rsidP="00A12370">
            <w:pPr>
              <w:spacing w:before="0" w:line="240" w:lineRule="auto"/>
            </w:pPr>
            <w:sdt>
              <w:sdtPr>
                <w:id w:val="1379053578"/>
                <w:placeholder>
                  <w:docPart w:val="3428A9216FC542D5B52D89860C2DCE4F"/>
                </w:placeholder>
                <w:temporary/>
                <w:showingPlcHdr/>
                <w:text w:multiLine="1"/>
              </w:sdtPr>
              <w:sdtEndPr/>
              <w:sdtContent>
                <w:r w:rsidR="00072170">
                  <w:rPr>
                    <w:rStyle w:val="Platzhaltertext"/>
                    <w:color w:val="auto"/>
                  </w:rPr>
                  <w:t>……</w:t>
                </w:r>
              </w:sdtContent>
            </w:sdt>
          </w:p>
        </w:tc>
      </w:tr>
      <w:tr w:rsidR="00072170" w14:paraId="0678A799" w14:textId="77777777" w:rsidTr="00D94B9E">
        <w:trPr>
          <w:trHeight w:val="155"/>
        </w:trPr>
        <w:tc>
          <w:tcPr>
            <w:tcW w:w="4678" w:type="dxa"/>
            <w:tcBorders>
              <w:right w:val="nil"/>
            </w:tcBorders>
            <w:vAlign w:val="center"/>
          </w:tcPr>
          <w:p w14:paraId="7635795E" w14:textId="77777777" w:rsidR="00072170" w:rsidRDefault="00072170" w:rsidP="00A12370">
            <w:pPr>
              <w:spacing w:before="0"/>
              <w:contextualSpacing/>
            </w:pPr>
            <w:r>
              <w:t>Date :</w:t>
            </w:r>
          </w:p>
        </w:tc>
        <w:tc>
          <w:tcPr>
            <w:tcW w:w="5244" w:type="dxa"/>
            <w:tcBorders>
              <w:left w:val="nil"/>
            </w:tcBorders>
            <w:vAlign w:val="center"/>
          </w:tcPr>
          <w:p w14:paraId="7C7DF04D" w14:textId="77777777" w:rsidR="00072170" w:rsidRDefault="00450FDB" w:rsidP="00A12370">
            <w:pPr>
              <w:spacing w:before="0"/>
            </w:pPr>
            <w:sdt>
              <w:sdtPr>
                <w:id w:val="-1521696663"/>
                <w:placeholder>
                  <w:docPart w:val="1DDDEEC0BC114853B3F6B17AD336B1B8"/>
                </w:placeholder>
                <w:temporary/>
                <w:showingPlcHdr/>
                <w:text w:multiLine="1"/>
              </w:sdtPr>
              <w:sdtEndPr/>
              <w:sdtContent>
                <w:r w:rsidR="00072170">
                  <w:rPr>
                    <w:rStyle w:val="Platzhaltertext"/>
                    <w:color w:val="auto"/>
                  </w:rPr>
                  <w:t>……</w:t>
                </w:r>
              </w:sdtContent>
            </w:sdt>
          </w:p>
        </w:tc>
      </w:tr>
    </w:tbl>
    <w:p w14:paraId="5DC2422A" w14:textId="77777777" w:rsidR="00072170" w:rsidRPr="00A26B69" w:rsidRDefault="00072170" w:rsidP="00072170">
      <w:pPr>
        <w:pStyle w:val="berschrift1"/>
        <w:rPr>
          <w:szCs w:val="24"/>
        </w:rPr>
      </w:pPr>
      <w:r>
        <w:t>Autres informations</w:t>
      </w:r>
    </w:p>
    <w:p w14:paraId="00713E32" w14:textId="77777777" w:rsidR="00072170" w:rsidRPr="000871A2" w:rsidRDefault="00072170" w:rsidP="00072170">
      <w:r>
        <w:rPr>
          <w:b/>
        </w:rPr>
        <w:t>Indiquer la composition quantitative complète du médicament, de façon structurée :</w:t>
      </w:r>
    </w:p>
    <w:p w14:paraId="136BBE16" w14:textId="77777777" w:rsidR="00072170" w:rsidRPr="000871A2" w:rsidRDefault="00072170" w:rsidP="00072170">
      <w:pPr>
        <w:pStyle w:val="AufzhlungKstchen"/>
        <w:spacing w:line="260" w:lineRule="atLeast"/>
        <w:contextualSpacing/>
      </w:pPr>
      <w:r>
        <w:t>Pour les noms des substances, choisir la nomenclature selon la priorité suivante : DCI/INN, Ph. </w:t>
      </w:r>
      <w:proofErr w:type="spellStart"/>
      <w:r>
        <w:t>Eur</w:t>
      </w:r>
      <w:proofErr w:type="spellEnd"/>
      <w:r>
        <w:t>., Ph. </w:t>
      </w:r>
      <w:proofErr w:type="spellStart"/>
      <w:r>
        <w:t>Helv</w:t>
      </w:r>
      <w:proofErr w:type="spellEnd"/>
      <w:r>
        <w:t>., autres pharmacopées nationales, noms internationalement reconnus (p. ex. USAN, BAN, CTFA, etc.), noms scientifiques (systématiques). Les noms commerciaux doivent être uniquement mentionnés à titre d’information complémentaire.</w:t>
      </w:r>
    </w:p>
    <w:p w14:paraId="27681522" w14:textId="77777777" w:rsidR="00072170" w:rsidRDefault="00072170" w:rsidP="00072170">
      <w:pPr>
        <w:pStyle w:val="AufzhlungKstchen"/>
        <w:spacing w:line="260" w:lineRule="atLeast"/>
        <w:contextualSpacing/>
      </w:pPr>
      <w:r>
        <w:t>Pour les sels de principes actifs obtenus par synthèse chimique (acides ou bases libres) et les formes hydratées, il convient également de déclarer quantitativement le principe actif.</w:t>
      </w:r>
    </w:p>
    <w:p w14:paraId="5EFF6EBD" w14:textId="77777777" w:rsidR="00072170" w:rsidRDefault="00072170" w:rsidP="00072170">
      <w:pPr>
        <w:pStyle w:val="AufzhlungKstchen"/>
        <w:spacing w:line="260" w:lineRule="atLeast"/>
        <w:contextualSpacing/>
      </w:pPr>
      <w:r>
        <w:t>Pour les substances biologiques, la matière première doit également être indiquée.</w:t>
      </w:r>
    </w:p>
    <w:p w14:paraId="08481F65" w14:textId="77777777" w:rsidR="00072170" w:rsidRDefault="00072170" w:rsidP="00072170">
      <w:pPr>
        <w:pStyle w:val="AufzhlungKstchen"/>
        <w:spacing w:line="260" w:lineRule="atLeast"/>
        <w:contextualSpacing/>
      </w:pPr>
      <w:r>
        <w:t xml:space="preserve">Pour les substances et préparations à base de plantes, le nom botanique de la plante d’origine et la partie de la plante utilisée doivent être indiqués. </w:t>
      </w:r>
    </w:p>
    <w:p w14:paraId="51E90F80" w14:textId="77777777" w:rsidR="00072170" w:rsidRDefault="00072170" w:rsidP="00072170">
      <w:pPr>
        <w:pStyle w:val="AufzhlungKstchen"/>
        <w:spacing w:line="260" w:lineRule="atLeast"/>
        <w:contextualSpacing/>
      </w:pPr>
      <w:r>
        <w:t>Les extraits végétaux doivent être déclarés selon la monographie « </w:t>
      </w:r>
      <w:proofErr w:type="spellStart"/>
      <w:r>
        <w:t>Plantarum</w:t>
      </w:r>
      <w:proofErr w:type="spellEnd"/>
      <w:r>
        <w:t xml:space="preserve"> </w:t>
      </w:r>
      <w:proofErr w:type="spellStart"/>
      <w:r>
        <w:t>medicinalium</w:t>
      </w:r>
      <w:proofErr w:type="spellEnd"/>
      <w:r>
        <w:t xml:space="preserve"> </w:t>
      </w:r>
      <w:proofErr w:type="spellStart"/>
      <w:r>
        <w:t>extracta</w:t>
      </w:r>
      <w:proofErr w:type="spellEnd"/>
      <w:r>
        <w:t> » de la Ph. </w:t>
      </w:r>
      <w:proofErr w:type="spellStart"/>
      <w:r>
        <w:t>Eur</w:t>
      </w:r>
      <w:proofErr w:type="spellEnd"/>
      <w:r>
        <w:t>.</w:t>
      </w:r>
    </w:p>
    <w:p w14:paraId="750488F9" w14:textId="77777777" w:rsidR="00072170" w:rsidRPr="007B65B7" w:rsidRDefault="00072170" w:rsidP="00072170">
      <w:pPr>
        <w:pStyle w:val="AufzhlungKstchen"/>
        <w:spacing w:line="260" w:lineRule="atLeast"/>
        <w:contextualSpacing/>
      </w:pPr>
      <w:r>
        <w:t>Les principes actifs contenus dans les médicaments asiatiques doivent être déclarés avec leur dénomination pharmaceutique et leur nom usuel dans le secteur concerné (p. ex. le nom en pinyin pour les médicaments chinois).</w:t>
      </w:r>
    </w:p>
    <w:p w14:paraId="4A07B2BD" w14:textId="77777777" w:rsidR="00072170" w:rsidRPr="0094625F" w:rsidRDefault="00072170" w:rsidP="00072170">
      <w:pPr>
        <w:pStyle w:val="AufzhlungKstchen"/>
        <w:spacing w:line="260" w:lineRule="atLeast"/>
        <w:contextualSpacing/>
      </w:pPr>
      <w:r>
        <w:t>Les principes actifs contenus dans des transplants standardisés / pour les thérapies géniques et les traitements avec des organismes génétiquement modifiés doivent être déclarés avec les informations complémentaires suivantes :</w:t>
      </w:r>
    </w:p>
    <w:p w14:paraId="2460E749" w14:textId="77777777" w:rsidR="00072170" w:rsidRDefault="00072170" w:rsidP="00072170">
      <w:pPr>
        <w:pStyle w:val="AufzhlungKstchen"/>
        <w:numPr>
          <w:ilvl w:val="0"/>
          <w:numId w:val="0"/>
        </w:numPr>
        <w:ind w:left="360"/>
      </w:pPr>
      <w:proofErr w:type="gramStart"/>
      <w:r>
        <w:t>source</w:t>
      </w:r>
      <w:proofErr w:type="gramEnd"/>
      <w:r>
        <w:t xml:space="preserve"> et type des virus, cellules et tissus (p. ex. cellules du cartilage, cellules du gros intestin, etc.)</w:t>
      </w:r>
    </w:p>
    <w:p w14:paraId="3495A134" w14:textId="77777777" w:rsidR="00072170" w:rsidRDefault="00072170" w:rsidP="00072170">
      <w:pPr>
        <w:pStyle w:val="AufzhlungKstchen"/>
        <w:spacing w:line="260" w:lineRule="atLeast"/>
        <w:contextualSpacing/>
      </w:pPr>
      <w:r>
        <w:t>Les quantités de principes actifs doivent être indiquées sous forme de valeurs nominales, les auxiliaires technologiques de fabrication et stabilisateurs (</w:t>
      </w:r>
      <w:proofErr w:type="spellStart"/>
      <w:r>
        <w:rPr>
          <w:i/>
          <w:iCs/>
        </w:rPr>
        <w:t>overages</w:t>
      </w:r>
      <w:proofErr w:type="spellEnd"/>
      <w:r>
        <w:t xml:space="preserve">) ou les </w:t>
      </w:r>
      <w:proofErr w:type="spellStart"/>
      <w:r>
        <w:t>surremplissages</w:t>
      </w:r>
      <w:proofErr w:type="spellEnd"/>
      <w:r>
        <w:t xml:space="preserve"> (</w:t>
      </w:r>
      <w:proofErr w:type="spellStart"/>
      <w:r>
        <w:rPr>
          <w:i/>
          <w:iCs/>
        </w:rPr>
        <w:t>overfills</w:t>
      </w:r>
      <w:proofErr w:type="spellEnd"/>
      <w:r>
        <w:t>) doivent être uniquement mentionnés à titre d’information complémentaire.</w:t>
      </w:r>
    </w:p>
    <w:p w14:paraId="6B561EE1" w14:textId="77777777" w:rsidR="00072170" w:rsidRPr="003E2C5F" w:rsidRDefault="00072170" w:rsidP="00072170">
      <w:pPr>
        <w:pStyle w:val="AufzhlungKstchen"/>
        <w:spacing w:line="260" w:lineRule="atLeast"/>
        <w:contextualSpacing/>
      </w:pPr>
      <w:r>
        <w:t>La fonction de tous les excipients doit être indiquée.</w:t>
      </w:r>
    </w:p>
    <w:p w14:paraId="61EB9985" w14:textId="77777777" w:rsidR="00072170" w:rsidRPr="000871A2" w:rsidRDefault="00072170" w:rsidP="00072170">
      <w:pPr>
        <w:pStyle w:val="AufzhlungKstchen"/>
        <w:spacing w:line="260" w:lineRule="atLeast"/>
        <w:contextualSpacing/>
      </w:pPr>
      <w:r>
        <w:t xml:space="preserve">Pour les mélanges d’exhausteurs de goût et d’arômes (substances aromatiques) dans les médicaments à usage humain, outre le nom commercial, indiquer la composition qualitative (ainsi que, si possible, la quantité pour les excipients revêtant un intérêt particulier conformément à l’annexe 3a </w:t>
      </w:r>
      <w:proofErr w:type="spellStart"/>
      <w:r>
        <w:t>OEMéd</w:t>
      </w:r>
      <w:proofErr w:type="spellEnd"/>
      <w:r>
        <w:t>).</w:t>
      </w:r>
    </w:p>
    <w:p w14:paraId="266D5FDB" w14:textId="77777777" w:rsidR="00072170" w:rsidRPr="000871A2" w:rsidRDefault="00072170" w:rsidP="00072170">
      <w:pPr>
        <w:pStyle w:val="AufzhlungKstchen"/>
        <w:spacing w:line="260" w:lineRule="atLeast"/>
        <w:contextualSpacing/>
      </w:pPr>
      <w:r>
        <w:lastRenderedPageBreak/>
        <w:t>Si le respect de la confidentialité l’exige, le fabricant peut communiquer la composition des mélanges directement à Swissmedic. Il faut alors le mentionner explicitement dans la lettre d’accompagnement.</w:t>
      </w:r>
    </w:p>
    <w:p w14:paraId="4D03148C" w14:textId="77777777" w:rsidR="00072170" w:rsidRDefault="00072170" w:rsidP="00072170">
      <w:pPr>
        <w:pStyle w:val="AufzhlungKstchen"/>
        <w:spacing w:line="260" w:lineRule="atLeast"/>
        <w:contextualSpacing/>
      </w:pPr>
      <w:r>
        <w:t>Pour d’autres mélanges d’excipients, indiquer la composition quantitative.</w:t>
      </w:r>
    </w:p>
    <w:p w14:paraId="0A381D59" w14:textId="77777777" w:rsidR="00072170" w:rsidRPr="000871A2" w:rsidRDefault="00072170" w:rsidP="00072170">
      <w:pPr>
        <w:pStyle w:val="AufzhlungKstchen"/>
        <w:spacing w:line="260" w:lineRule="atLeast"/>
        <w:contextualSpacing/>
      </w:pPr>
      <w:r>
        <w:t xml:space="preserve">Pour les excipients revêtant un intérêt particulier selon l’annexe 3a </w:t>
      </w:r>
      <w:proofErr w:type="spellStart"/>
      <w:r>
        <w:t>OEMéd</w:t>
      </w:r>
      <w:proofErr w:type="spellEnd"/>
      <w:r>
        <w:t>, il convient, le cas échéant, d’indiquer en plus la quantité totale par dose/unité (teneur totale en sodium par comprimé, p. ex.).</w:t>
      </w:r>
    </w:p>
    <w:p w14:paraId="25CA94AF" w14:textId="77777777" w:rsidR="00072170" w:rsidRDefault="00072170" w:rsidP="00072170">
      <w:pPr>
        <w:pStyle w:val="AufzhlungKstchen"/>
        <w:spacing w:line="260" w:lineRule="atLeast"/>
        <w:contextualSpacing/>
      </w:pPr>
      <w:r>
        <w:t>Les principes actifs produits selon un procédé de fabrication homéopathique doivent être mentionnés conformément à l’annexe 1a, ch. 1, al. 1, let. </w:t>
      </w:r>
      <w:proofErr w:type="gramStart"/>
      <w:r>
        <w:t>e</w:t>
      </w:r>
      <w:proofErr w:type="gramEnd"/>
      <w:r>
        <w:t xml:space="preserve">, ch. 1 et 2 ainsi qu’à l’annexe 1a, ch. 1, al. 2 et 3 </w:t>
      </w:r>
      <w:proofErr w:type="spellStart"/>
      <w:r>
        <w:t>OEMéd</w:t>
      </w:r>
      <w:proofErr w:type="spellEnd"/>
      <w:r>
        <w:t xml:space="preserve">. On tiendra compte des précisions figurant dans le Guide complémentaire </w:t>
      </w:r>
      <w:r>
        <w:rPr>
          <w:i/>
        </w:rPr>
        <w:t>Autorisation de médicaments homéopathiques et anthroposophiques ainsi que d’autres médicaments complémentaires HMV4</w:t>
      </w:r>
      <w:r>
        <w:t>.</w:t>
      </w:r>
    </w:p>
    <w:p w14:paraId="67B6BDA3" w14:textId="77777777" w:rsidR="00072170" w:rsidRDefault="00072170" w:rsidP="00072170">
      <w:pPr>
        <w:pStyle w:val="AufzhlungKstchen"/>
        <w:spacing w:line="260" w:lineRule="atLeast"/>
        <w:contextualSpacing/>
      </w:pPr>
      <w:r>
        <w:t>Pour les médicaments contenant des principes actifs produits selon un procédé de fabrication homéopathique, indiquer séparément, sous le titre « Contient à l’issue de la fabrication/dynamisation », les excipients utilisés pour la fabrication/dynamisation (p. ex. éthanol, eau, monohydrate de lactose, glycérol) et dont la concentration dans le produit fini est au moins de 1 %. En cas de dynamisation au moyen d’un agent isotonisant, les substances sodiques qu’il contient doivent également être indiquées quelle qu’en soit la quantité. Les excipients pour la forme pharmaceutique doivent être mentionnés séparément.</w:t>
      </w:r>
    </w:p>
    <w:p w14:paraId="6895FBAA" w14:textId="77777777" w:rsidR="00072170" w:rsidRDefault="00072170" w:rsidP="00072170">
      <w:pPr>
        <w:pStyle w:val="AufzhlungKstchen"/>
        <w:spacing w:line="260" w:lineRule="atLeast"/>
        <w:contextualSpacing/>
      </w:pPr>
      <w:r>
        <w:t>Pour les médicaments anthroposophiques, les principes actifs obtenus à partir de matières premières végétales qui ne sont pas produits selon un procédé de fabrication homéopathique ou pour lesquels aucune règle de fabrication n’est décrite dans la partie dédiée à l’homéopathie d’une pharmacopée doivent être déclarés conformément aux prescriptions relatives aux substances et préparations végétales.</w:t>
      </w:r>
    </w:p>
    <w:p w14:paraId="5CE4A6B6" w14:textId="77777777" w:rsidR="00072170" w:rsidRPr="0094625F" w:rsidRDefault="00072170" w:rsidP="00072170">
      <w:pPr>
        <w:pStyle w:val="AufzhlungKstchen"/>
        <w:spacing w:line="260" w:lineRule="atLeast"/>
        <w:contextualSpacing/>
      </w:pPr>
      <w:r>
        <w:t>Pour les transplants standardisés / les thérapies géniques et les traitements avec des organismes génétiquement modifiés, les excipients doivent être déclarés de la manière suivante :</w:t>
      </w:r>
    </w:p>
    <w:p w14:paraId="4ADC7AEB" w14:textId="77777777" w:rsidR="00072170" w:rsidRPr="00011903" w:rsidRDefault="00072170" w:rsidP="00072170">
      <w:pPr>
        <w:pStyle w:val="AufzhlungKstchen"/>
        <w:numPr>
          <w:ilvl w:val="0"/>
          <w:numId w:val="0"/>
        </w:numPr>
        <w:ind w:left="360"/>
      </w:pPr>
      <w:proofErr w:type="gramStart"/>
      <w:r>
        <w:t>toutes</w:t>
      </w:r>
      <w:proofErr w:type="gramEnd"/>
      <w:r>
        <w:t xml:space="preserve"> les substances susceptibles de se retrouver dans le produit prêt à l’emploi doivent être indiquées (p. ex. cytokines, facteurs de croissance, antibiotiques, etc.), en précisant les réactifs et les milieux de cultures cellulaires (fournir impérativement une énumération de tous les composants). Dans la mesure du possible, toutes les substances doivent être classées selon leur fonction.</w:t>
      </w:r>
    </w:p>
    <w:p w14:paraId="07646B4E" w14:textId="77777777" w:rsidR="00072170" w:rsidRDefault="00072170" w:rsidP="00072170">
      <w:pPr>
        <w:pStyle w:val="AufzhlungKstchen"/>
        <w:spacing w:line="260" w:lineRule="atLeast"/>
        <w:contextualSpacing/>
      </w:pPr>
      <w:r>
        <w:t>Pour les médicaments contenant de l’alcool et destinés à une administration orale, la teneur en alcool dans le produit fini doit être indiquée en « % vol ».</w:t>
      </w:r>
    </w:p>
    <w:p w14:paraId="32755253" w14:textId="77777777" w:rsidR="00072170" w:rsidRDefault="00072170" w:rsidP="00072170">
      <w:pPr>
        <w:pStyle w:val="AufzhlungKstchen"/>
        <w:spacing w:line="260" w:lineRule="atLeast"/>
        <w:contextualSpacing/>
      </w:pPr>
      <w:r>
        <w:t>Pour les préparations avec plusieurs compartiments, les données doivent être indiquées pour chaque compartiment et chaque taille de compartiment. En outre, les composants et quantités du compartiment contenant le mélange peuvent aussi être indiqués.</w:t>
      </w:r>
    </w:p>
    <w:p w14:paraId="59E3FC76" w14:textId="77777777" w:rsidR="00072170" w:rsidRDefault="00072170" w:rsidP="00072170">
      <w:pPr>
        <w:pStyle w:val="AufzhlungKstchen"/>
        <w:spacing w:line="260" w:lineRule="atLeast"/>
        <w:contextualSpacing/>
      </w:pPr>
      <w:r>
        <w:t>En plus du nom de la substance, il convient d’indiquer un code courant (</w:t>
      </w:r>
      <w:r>
        <w:rPr>
          <w:i/>
          <w:iCs/>
        </w:rPr>
        <w:t xml:space="preserve">Unique </w:t>
      </w:r>
      <w:proofErr w:type="spellStart"/>
      <w:r>
        <w:rPr>
          <w:i/>
          <w:iCs/>
        </w:rPr>
        <w:t>Ingredient</w:t>
      </w:r>
      <w:proofErr w:type="spellEnd"/>
      <w:r>
        <w:rPr>
          <w:i/>
          <w:iCs/>
        </w:rPr>
        <w:t xml:space="preserve"> Identifier</w:t>
      </w:r>
      <w:r>
        <w:t xml:space="preserve"> [UNII], code de la substance dans </w:t>
      </w:r>
      <w:proofErr w:type="spellStart"/>
      <w:r>
        <w:t>EudraVigilance</w:t>
      </w:r>
      <w:proofErr w:type="spellEnd"/>
      <w:r>
        <w:t xml:space="preserve"> [EV Code] ou </w:t>
      </w:r>
      <w:r>
        <w:rPr>
          <w:i/>
          <w:iCs/>
        </w:rPr>
        <w:t xml:space="preserve">Chemical Abstracts Service </w:t>
      </w:r>
      <w:proofErr w:type="spellStart"/>
      <w:r>
        <w:rPr>
          <w:i/>
          <w:iCs/>
        </w:rPr>
        <w:t>Registry</w:t>
      </w:r>
      <w:proofErr w:type="spellEnd"/>
      <w:r>
        <w:rPr>
          <w:i/>
          <w:iCs/>
        </w:rPr>
        <w:t xml:space="preserve"> </w:t>
      </w:r>
      <w:proofErr w:type="spellStart"/>
      <w:r>
        <w:rPr>
          <w:i/>
          <w:iCs/>
        </w:rPr>
        <w:t>Number</w:t>
      </w:r>
      <w:proofErr w:type="spellEnd"/>
      <w:r>
        <w:t xml:space="preserve"> [n</w:t>
      </w:r>
      <w:r>
        <w:rPr>
          <w:vertAlign w:val="superscript"/>
        </w:rPr>
        <w:t>o</w:t>
      </w:r>
      <w:r>
        <w:t> CAS], p. ex.) s’il est connu.</w:t>
      </w:r>
    </w:p>
    <w:p w14:paraId="1A59318E" w14:textId="77777777" w:rsidR="00072170" w:rsidRDefault="00072170" w:rsidP="00072170"/>
    <w:p w14:paraId="6ACEE3A2" w14:textId="77777777" w:rsidR="00072170" w:rsidRDefault="00072170" w:rsidP="00072170">
      <w:bookmarkStart w:id="0" w:name="EndeFormular"/>
      <w:r>
        <w:t>Tous les dosages du médicament doivent figurer dans un seul et même formulaire.</w:t>
      </w:r>
      <w:bookmarkEnd w:id="0"/>
    </w:p>
    <w:p w14:paraId="750BA959" w14:textId="77777777" w:rsidR="00072170" w:rsidRDefault="00072170" w:rsidP="00072170"/>
    <w:p w14:paraId="5B6CAE45" w14:textId="77777777" w:rsidR="00072170" w:rsidRDefault="00072170" w:rsidP="00072170">
      <w:pPr>
        <w:pStyle w:val="berschrift2"/>
      </w:pPr>
      <w:r>
        <w:t>Composition</w:t>
      </w:r>
    </w:p>
    <w:p w14:paraId="3E357989" w14:textId="77777777" w:rsidR="00072170" w:rsidRDefault="00072170" w:rsidP="00072170"/>
    <w:p w14:paraId="448E4A2B" w14:textId="77777777" w:rsidR="00072170" w:rsidRDefault="00072170" w:rsidP="00583BB2">
      <w:pPr>
        <w:pStyle w:val="berschrift2"/>
      </w:pPr>
      <w:r>
        <w:t>Calcul de la quantité d’excipients revêtant un intérêt particulier dans les médicaments à usage humain</w:t>
      </w:r>
    </w:p>
    <w:p w14:paraId="7338D083" w14:textId="13B93E0E" w:rsidR="005406B1" w:rsidRDefault="005406B1" w:rsidP="00072170">
      <w:r>
        <w:br w:type="page"/>
      </w:r>
    </w:p>
    <w:p w14:paraId="31CBC1A1" w14:textId="7B9C70D7" w:rsidR="007E7BD5" w:rsidRDefault="007E7BD5" w:rsidP="005406B1">
      <w:pPr>
        <w:pStyle w:val="Inhaltsverzeichnisberschrift"/>
      </w:pPr>
      <w:proofErr w:type="spellStart"/>
      <w:r w:rsidRPr="00D17376">
        <w:lastRenderedPageBreak/>
        <w:t>Suivi</w:t>
      </w:r>
      <w:proofErr w:type="spellEnd"/>
      <w:r w:rsidRPr="00D17376">
        <w:t xml:space="preserve"> des </w:t>
      </w:r>
      <w:proofErr w:type="spellStart"/>
      <w:r w:rsidRPr="00D17376">
        <w:t>modifications</w:t>
      </w:r>
      <w:proofErr w:type="spellEnd"/>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spellStart"/>
            <w:proofErr w:type="gramStart"/>
            <w:r>
              <w:rPr>
                <w:b/>
                <w:color w:val="FFFFFF" w:themeColor="background1"/>
              </w:rPr>
              <w:t>sig</w:t>
            </w:r>
            <w:proofErr w:type="spellEnd"/>
            <w:proofErr w:type="gramEnd"/>
          </w:p>
        </w:tc>
      </w:tr>
      <w:tr w:rsidR="007E7BD5" w:rsidRPr="00D653A9" w14:paraId="7C727499" w14:textId="77777777" w:rsidTr="006A165E">
        <w:trPr>
          <w:cantSplit/>
          <w:trHeight w:val="415"/>
          <w:tblHeader/>
        </w:trPr>
        <w:tc>
          <w:tcPr>
            <w:tcW w:w="1276" w:type="dxa"/>
          </w:tcPr>
          <w:p w14:paraId="33871699" w14:textId="43E9DD46" w:rsidR="007E7BD5" w:rsidRPr="003C6EF7" w:rsidRDefault="00072170" w:rsidP="006A165E">
            <w:r>
              <w:t>3.2</w:t>
            </w:r>
          </w:p>
        </w:tc>
        <w:tc>
          <w:tcPr>
            <w:tcW w:w="7371" w:type="dxa"/>
          </w:tcPr>
          <w:p w14:paraId="607AB922" w14:textId="3CB72AD4" w:rsidR="007E7BD5" w:rsidRPr="00D653A9" w:rsidRDefault="0083355D" w:rsidP="006A165E">
            <w:r w:rsidRPr="0083355D">
              <w:t>Nouvelle présentation, aucun changement au contenu de la version précédente.</w:t>
            </w:r>
          </w:p>
        </w:tc>
        <w:tc>
          <w:tcPr>
            <w:tcW w:w="1134" w:type="dxa"/>
          </w:tcPr>
          <w:p w14:paraId="5F1D271D" w14:textId="3CAAA4F9" w:rsidR="007E7BD5" w:rsidRPr="00D653A9" w:rsidRDefault="0083355D" w:rsidP="006A165E">
            <w:proofErr w:type="gramStart"/>
            <w:r>
              <w:t>dei</w:t>
            </w:r>
            <w:proofErr w:type="gramEnd"/>
          </w:p>
        </w:tc>
      </w:tr>
      <w:tr w:rsidR="00072170" w:rsidRPr="00D653A9" w14:paraId="30B62F75" w14:textId="77777777" w:rsidTr="006A165E">
        <w:trPr>
          <w:cantSplit/>
          <w:trHeight w:val="415"/>
          <w:tblHeader/>
        </w:trPr>
        <w:tc>
          <w:tcPr>
            <w:tcW w:w="1276" w:type="dxa"/>
          </w:tcPr>
          <w:p w14:paraId="41D924B1" w14:textId="20470D17" w:rsidR="00072170" w:rsidRPr="003C6EF7" w:rsidRDefault="00072170" w:rsidP="00072170">
            <w:r>
              <w:t>3.1</w:t>
            </w:r>
          </w:p>
        </w:tc>
        <w:tc>
          <w:tcPr>
            <w:tcW w:w="7371" w:type="dxa"/>
          </w:tcPr>
          <w:p w14:paraId="426160BC" w14:textId="470D4DF7" w:rsidR="00072170" w:rsidRPr="0083355D" w:rsidRDefault="00072170" w:rsidP="00072170">
            <w:r>
              <w:t>Précision indiquant que les données mentionnées au point 2.2 sont uniquement exigées pour les médicaments à usage humain (mais pas pour les médicaments vétérinaires).</w:t>
            </w:r>
          </w:p>
        </w:tc>
        <w:tc>
          <w:tcPr>
            <w:tcW w:w="1134" w:type="dxa"/>
          </w:tcPr>
          <w:p w14:paraId="2CC8DC3F" w14:textId="4140120B" w:rsidR="00072170" w:rsidRDefault="00072170" w:rsidP="00072170">
            <w:proofErr w:type="spellStart"/>
            <w:proofErr w:type="gramStart"/>
            <w:r>
              <w:t>stb</w:t>
            </w:r>
            <w:proofErr w:type="spellEnd"/>
            <w:proofErr w:type="gramEnd"/>
          </w:p>
        </w:tc>
      </w:tr>
      <w:tr w:rsidR="00072170" w:rsidRPr="00D653A9" w14:paraId="14F6D8E2" w14:textId="77777777" w:rsidTr="006A165E">
        <w:trPr>
          <w:cantSplit/>
          <w:trHeight w:val="415"/>
          <w:tblHeader/>
        </w:trPr>
        <w:tc>
          <w:tcPr>
            <w:tcW w:w="1276" w:type="dxa"/>
          </w:tcPr>
          <w:p w14:paraId="6B0354FB" w14:textId="29212AAA" w:rsidR="00072170" w:rsidRPr="003C6EF7" w:rsidRDefault="00072170" w:rsidP="00072170">
            <w:r>
              <w:t>3.0</w:t>
            </w:r>
          </w:p>
        </w:tc>
        <w:tc>
          <w:tcPr>
            <w:tcW w:w="7371" w:type="dxa"/>
          </w:tcPr>
          <w:p w14:paraId="79E009DB" w14:textId="4DE57699" w:rsidR="00072170" w:rsidRPr="0083355D" w:rsidRDefault="00072170" w:rsidP="00072170">
            <w:r>
              <w:t>Ajout d’un sous-chapitre pour le calcul de la quantité d’excipients revêtant un intérêt particulier</w:t>
            </w:r>
          </w:p>
        </w:tc>
        <w:tc>
          <w:tcPr>
            <w:tcW w:w="1134" w:type="dxa"/>
          </w:tcPr>
          <w:p w14:paraId="22E70D52" w14:textId="798CF257" w:rsidR="00072170" w:rsidRDefault="00072170" w:rsidP="00072170">
            <w:proofErr w:type="spellStart"/>
            <w:proofErr w:type="gramStart"/>
            <w:r>
              <w:t>nma</w:t>
            </w:r>
            <w:proofErr w:type="spellEnd"/>
            <w:proofErr w:type="gramEnd"/>
          </w:p>
        </w:tc>
      </w:tr>
      <w:tr w:rsidR="00072170" w:rsidRPr="00D653A9" w14:paraId="5785F830" w14:textId="77777777" w:rsidTr="006A165E">
        <w:trPr>
          <w:cantSplit/>
          <w:trHeight w:val="415"/>
          <w:tblHeader/>
        </w:trPr>
        <w:tc>
          <w:tcPr>
            <w:tcW w:w="1276" w:type="dxa"/>
          </w:tcPr>
          <w:p w14:paraId="573D09DA" w14:textId="64EF17D3" w:rsidR="00072170" w:rsidRPr="003C6EF7" w:rsidRDefault="00072170" w:rsidP="00072170">
            <w:r>
              <w:t>2.0</w:t>
            </w:r>
          </w:p>
        </w:tc>
        <w:tc>
          <w:tcPr>
            <w:tcW w:w="7371" w:type="dxa"/>
          </w:tcPr>
          <w:p w14:paraId="5BAFC670" w14:textId="2D23CB15" w:rsidR="00072170" w:rsidRPr="0083355D" w:rsidRDefault="00072170" w:rsidP="00072170">
            <w:r>
              <w:t>Apport de précisions concernant les exigences déclaratives pour les médicaments homéopathiques et anthroposophiques</w:t>
            </w:r>
          </w:p>
        </w:tc>
        <w:tc>
          <w:tcPr>
            <w:tcW w:w="1134" w:type="dxa"/>
          </w:tcPr>
          <w:p w14:paraId="015C9327" w14:textId="5F413FBE" w:rsidR="00072170" w:rsidRDefault="00072170" w:rsidP="00072170">
            <w:proofErr w:type="spellStart"/>
            <w:proofErr w:type="gramStart"/>
            <w:r>
              <w:t>spm</w:t>
            </w:r>
            <w:proofErr w:type="spellEnd"/>
            <w:proofErr w:type="gramEnd"/>
          </w:p>
        </w:tc>
      </w:tr>
      <w:tr w:rsidR="00072170" w:rsidRPr="00D653A9" w14:paraId="0EFD8CB1" w14:textId="77777777" w:rsidTr="006A165E">
        <w:trPr>
          <w:cantSplit/>
          <w:trHeight w:val="415"/>
          <w:tblHeader/>
        </w:trPr>
        <w:tc>
          <w:tcPr>
            <w:tcW w:w="1276" w:type="dxa"/>
          </w:tcPr>
          <w:p w14:paraId="501E214B" w14:textId="6A9636DB" w:rsidR="00072170" w:rsidRPr="003C6EF7" w:rsidRDefault="00072170" w:rsidP="00072170">
            <w:r>
              <w:t>1.2</w:t>
            </w:r>
          </w:p>
        </w:tc>
        <w:tc>
          <w:tcPr>
            <w:tcW w:w="7371" w:type="dxa"/>
          </w:tcPr>
          <w:p w14:paraId="2EF00A1F" w14:textId="540A918E" w:rsidR="00072170" w:rsidRPr="0083355D" w:rsidRDefault="00072170" w:rsidP="00072170">
            <w:r>
              <w:t>Précision apportée au chapitre 2 « Autres informations » : dans les cas où il n’est pas possible d’indiquer la composition quantitative pour les mélanges d’exhausteurs de goût et d’arômes (substances aromatiques) revêtant un intérêt particulier conformément à l’annexe 3a </w:t>
            </w:r>
            <w:proofErr w:type="spellStart"/>
            <w:r>
              <w:t>OEMéd</w:t>
            </w:r>
            <w:proofErr w:type="spellEnd"/>
            <w:r>
              <w:t>, l’indication qualitative est acceptée.</w:t>
            </w:r>
          </w:p>
        </w:tc>
        <w:tc>
          <w:tcPr>
            <w:tcW w:w="1134" w:type="dxa"/>
          </w:tcPr>
          <w:p w14:paraId="49C112DD" w14:textId="35BA2DD5" w:rsidR="00072170" w:rsidRDefault="00072170" w:rsidP="00072170">
            <w:proofErr w:type="spellStart"/>
            <w:proofErr w:type="gramStart"/>
            <w:r>
              <w:t>dts</w:t>
            </w:r>
            <w:proofErr w:type="spellEnd"/>
            <w:proofErr w:type="gramEnd"/>
          </w:p>
        </w:tc>
      </w:tr>
      <w:tr w:rsidR="00072170" w:rsidRPr="00D653A9" w14:paraId="77FBCC67" w14:textId="77777777" w:rsidTr="006A165E">
        <w:trPr>
          <w:cantSplit/>
          <w:trHeight w:val="415"/>
          <w:tblHeader/>
        </w:trPr>
        <w:tc>
          <w:tcPr>
            <w:tcW w:w="1276" w:type="dxa"/>
          </w:tcPr>
          <w:p w14:paraId="6423B1F1" w14:textId="159EFD77" w:rsidR="00072170" w:rsidRPr="003C6EF7" w:rsidRDefault="00072170" w:rsidP="00072170">
            <w:r>
              <w:t>1.1</w:t>
            </w:r>
          </w:p>
        </w:tc>
        <w:tc>
          <w:tcPr>
            <w:tcW w:w="7371" w:type="dxa"/>
          </w:tcPr>
          <w:p w14:paraId="769CA990" w14:textId="77777777" w:rsidR="00072170" w:rsidRPr="005C5E0D" w:rsidRDefault="00072170" w:rsidP="00072170">
            <w:pPr>
              <w:ind w:left="-108"/>
              <w:rPr>
                <w:szCs w:val="18"/>
              </w:rPr>
            </w:pPr>
            <w:r>
              <w:t>Chapitre 2 (Autres informations) :</w:t>
            </w:r>
          </w:p>
          <w:p w14:paraId="7321F34B" w14:textId="77777777" w:rsidR="00072170" w:rsidRPr="005C5E0D" w:rsidRDefault="00072170" w:rsidP="00072170">
            <w:pPr>
              <w:ind w:left="-108"/>
              <w:rPr>
                <w:szCs w:val="18"/>
              </w:rPr>
            </w:pPr>
            <w:r>
              <w:t>Précision de la formulation</w:t>
            </w:r>
          </w:p>
          <w:p w14:paraId="787F795B" w14:textId="77777777" w:rsidR="00072170" w:rsidRPr="003578FF" w:rsidRDefault="00072170" w:rsidP="00072170">
            <w:pPr>
              <w:pStyle w:val="AufzhlungKstchen"/>
              <w:spacing w:line="260" w:lineRule="atLeast"/>
              <w:contextualSpacing/>
              <w:rPr>
                <w:szCs w:val="18"/>
              </w:rPr>
            </w:pPr>
            <w:r>
              <w:t xml:space="preserve">Complément : Pour les excipients revêtant un intérêt particulier selon l’annexe 3a </w:t>
            </w:r>
            <w:proofErr w:type="spellStart"/>
            <w:r>
              <w:t>OEMéd</w:t>
            </w:r>
            <w:proofErr w:type="spellEnd"/>
            <w:r>
              <w:t>, il convient, le cas échéant, d’indiquer en plus la quantité totale par dose/unité (teneur totale en sodium par comprimé, p. ex.).</w:t>
            </w:r>
          </w:p>
          <w:p w14:paraId="486E4510" w14:textId="4D5F94AA" w:rsidR="00072170" w:rsidRPr="0083355D" w:rsidRDefault="00072170" w:rsidP="00072170">
            <w:r>
              <w:t>Adaptation des exigences déclaratives pour les médicaments homéopathiques et anthroposophiques</w:t>
            </w:r>
          </w:p>
        </w:tc>
        <w:tc>
          <w:tcPr>
            <w:tcW w:w="1134" w:type="dxa"/>
          </w:tcPr>
          <w:p w14:paraId="495C60D6" w14:textId="3CE27095" w:rsidR="00072170" w:rsidRDefault="00072170" w:rsidP="00072170">
            <w:proofErr w:type="spellStart"/>
            <w:proofErr w:type="gramStart"/>
            <w:r>
              <w:t>wph</w:t>
            </w:r>
            <w:proofErr w:type="spellEnd"/>
            <w:proofErr w:type="gramEnd"/>
            <w:r>
              <w:t xml:space="preserve"> / </w:t>
            </w:r>
            <w:proofErr w:type="spellStart"/>
            <w:r>
              <w:t>spm</w:t>
            </w:r>
            <w:proofErr w:type="spellEnd"/>
          </w:p>
        </w:tc>
      </w:tr>
      <w:tr w:rsidR="00072170" w:rsidRPr="00D653A9" w14:paraId="38D40AC3" w14:textId="77777777" w:rsidTr="006A165E">
        <w:trPr>
          <w:cantSplit/>
          <w:trHeight w:val="415"/>
          <w:tblHeader/>
        </w:trPr>
        <w:tc>
          <w:tcPr>
            <w:tcW w:w="1276" w:type="dxa"/>
          </w:tcPr>
          <w:p w14:paraId="74D99197" w14:textId="0011A0B5" w:rsidR="00072170" w:rsidRDefault="00072170" w:rsidP="00072170">
            <w:r>
              <w:t>1.0</w:t>
            </w:r>
          </w:p>
        </w:tc>
        <w:tc>
          <w:tcPr>
            <w:tcW w:w="7371" w:type="dxa"/>
          </w:tcPr>
          <w:p w14:paraId="59B33747" w14:textId="7939237D" w:rsidR="00072170" w:rsidRPr="0083355D" w:rsidRDefault="00072170" w:rsidP="00072170">
            <w:r>
              <w:t>Mise en œuvre de l’OPTh4</w:t>
            </w:r>
          </w:p>
        </w:tc>
        <w:tc>
          <w:tcPr>
            <w:tcW w:w="1134" w:type="dxa"/>
          </w:tcPr>
          <w:p w14:paraId="4B5C8E83" w14:textId="460BF966" w:rsidR="00072170" w:rsidRDefault="00072170" w:rsidP="00072170">
            <w:proofErr w:type="spellStart"/>
            <w:proofErr w:type="gramStart"/>
            <w:r>
              <w:t>dts</w:t>
            </w:r>
            <w:proofErr w:type="spellEnd"/>
            <w:proofErr w:type="gramEnd"/>
          </w:p>
        </w:tc>
      </w:tr>
    </w:tbl>
    <w:p w14:paraId="2063DAC0" w14:textId="77777777" w:rsidR="007E7BD5" w:rsidRDefault="007E7BD5" w:rsidP="001B06F2"/>
    <w:sectPr w:rsidR="007E7BD5" w:rsidSect="00FE1E38">
      <w:headerReference w:type="even" r:id="rId13"/>
      <w:headerReference w:type="default" r:id="rId14"/>
      <w:footerReference w:type="even" r:id="rId15"/>
      <w:footerReference w:type="default" r:id="rId16"/>
      <w:headerReference w:type="first" r:id="rId17"/>
      <w:footerReference w:type="first" r:id="rId18"/>
      <w:type w:val="continuous"/>
      <w:pgSz w:w="11907" w:h="16839"/>
      <w:pgMar w:top="1701" w:right="851" w:bottom="851" w:left="1134" w:header="39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D14" w14:textId="77777777" w:rsidR="00F035F6" w:rsidRDefault="00F035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174C" w14:textId="6A152D7B" w:rsidR="005406B1" w:rsidRPr="00AD77B5" w:rsidRDefault="00450FDB" w:rsidP="005406B1">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5B31638F2D7940FDABB81FE5D543B6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072170">
          <w:rPr>
            <w:rFonts w:eastAsia="Times New Roman"/>
            <w:sz w:val="16"/>
            <w:szCs w:val="18"/>
            <w:lang w:val="de-DE" w:eastAsia="de-DE"/>
          </w:rPr>
          <w:t>ZL000_00_032</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DFA321D7E0B845E78E96C95F049D0F2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613F46">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48DB4B4149754102923C60CB1F931CF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EA456F">
          <w:rPr>
            <w:rFonts w:eastAsia="Times New Roman"/>
            <w:sz w:val="16"/>
            <w:szCs w:val="18"/>
            <w:lang w:val="de-DE" w:eastAsia="de-DE"/>
          </w:rPr>
          <w:t>3.2</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placeholder>
          <w:docPart w:val="BC935CD10741418087E0DF00A059D57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7-11T00:00:00Z">
          <w:dateFormat w:val="dd.MM.yyyy"/>
          <w:lid w:val="de-CH"/>
          <w:storeMappedDataAs w:val="dateTime"/>
          <w:calendar w:val="gregorian"/>
        </w:date>
      </w:sdtPr>
      <w:sdtEndPr/>
      <w:sdtContent>
        <w:r w:rsidR="00AE4832">
          <w:rPr>
            <w:rFonts w:eastAsia="Times New Roman"/>
            <w:sz w:val="16"/>
            <w:szCs w:val="18"/>
            <w:lang w:val="de-CH" w:eastAsia="de-DE"/>
          </w:rPr>
          <w:t>11.07.2023</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A3563E">
      <w:rPr>
        <w:rFonts w:eastAsia="Times New Roman"/>
        <w:sz w:val="16"/>
        <w:szCs w:val="18"/>
        <w:lang w:val="en-GB"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A42" w14:textId="77777777" w:rsidR="005406B1" w:rsidRPr="00A2609F" w:rsidRDefault="005406B1" w:rsidP="00F035F6">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proofErr w:type="spellStart"/>
    <w:r w:rsidRPr="00A2609F">
      <w:rPr>
        <w:rFonts w:eastAsia="Times New Roman"/>
        <w:spacing w:val="-2"/>
        <w:sz w:val="18"/>
        <w:szCs w:val="18"/>
        <w:lang w:val="de-DE" w:eastAsia="de-DE"/>
      </w:rPr>
      <w:t>Tél</w:t>
    </w:r>
    <w:proofErr w:type="spellEnd"/>
    <w:r w:rsidRPr="00A2609F">
      <w:rPr>
        <w:rFonts w:eastAsia="Times New Roman"/>
        <w:spacing w:val="-2"/>
        <w:sz w:val="18"/>
        <w:szCs w:val="18"/>
        <w:lang w:val="de-DE" w:eastAsia="de-DE"/>
      </w:rPr>
      <w:t xml:space="preserve">. +41 58 462 02 11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1" w:name="_Hlk130571204"/>
    <w:r w:rsidRPr="00516A17">
      <w:rPr>
        <w:rFonts w:eastAsia="Times New Roman"/>
        <w:spacing w:val="-2"/>
        <w:sz w:val="18"/>
        <w:szCs w:val="18"/>
        <w:lang w:val="de-DE" w:eastAsia="de-DE"/>
      </w:rPr>
      <w:t>anfragen@swissmedic.ch</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7785" w14:textId="77777777" w:rsidR="00F035F6" w:rsidRDefault="00F035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AD7D" w14:textId="570A6492" w:rsidR="005406B1" w:rsidRDefault="005406B1">
    <w:pPr>
      <w:pStyle w:val="Kopfzeile"/>
    </w:pPr>
    <w:r>
      <w:rPr>
        <w:noProof/>
      </w:rPr>
      <w:drawing>
        <wp:anchor distT="0" distB="0" distL="114300" distR="114300" simplePos="0" relativeHeight="251667456" behindDoc="0" locked="0" layoutInCell="1" allowOverlap="1" wp14:anchorId="22031FEF" wp14:editId="0FEC097C">
          <wp:simplePos x="0" y="0"/>
          <wp:positionH relativeFrom="page">
            <wp:posOffset>-1270</wp:posOffset>
          </wp:positionH>
          <wp:positionV relativeFrom="paragraph">
            <wp:posOffset>-252095</wp:posOffset>
          </wp:positionV>
          <wp:extent cx="7560000" cy="520799"/>
          <wp:effectExtent l="0" t="0" r="317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24188F0B" w:rsidR="007E7BD5" w:rsidRPr="004B7699" w:rsidRDefault="00BD06EB" w:rsidP="0059780A">
    <w:pPr>
      <w:pStyle w:val="Kopfzeile"/>
    </w:pPr>
    <w:r>
      <w:rPr>
        <w:noProof/>
      </w:rPr>
      <w:drawing>
        <wp:anchor distT="0" distB="0" distL="114300" distR="114300" simplePos="0" relativeHeight="251669504" behindDoc="0" locked="0" layoutInCell="1" allowOverlap="1" wp14:anchorId="5D345C6E" wp14:editId="48ACE328">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34958"/>
    <w:rsid w:val="00072170"/>
    <w:rsid w:val="000B0DF9"/>
    <w:rsid w:val="000D31C0"/>
    <w:rsid w:val="001000CF"/>
    <w:rsid w:val="00100288"/>
    <w:rsid w:val="00126AC4"/>
    <w:rsid w:val="00164435"/>
    <w:rsid w:val="001A1B07"/>
    <w:rsid w:val="001B06F2"/>
    <w:rsid w:val="001C35CE"/>
    <w:rsid w:val="001C38D3"/>
    <w:rsid w:val="001C4A5D"/>
    <w:rsid w:val="001F45D9"/>
    <w:rsid w:val="00226D99"/>
    <w:rsid w:val="0023021B"/>
    <w:rsid w:val="00236261"/>
    <w:rsid w:val="002664C0"/>
    <w:rsid w:val="00275C28"/>
    <w:rsid w:val="00286552"/>
    <w:rsid w:val="002B4A43"/>
    <w:rsid w:val="002C4529"/>
    <w:rsid w:val="002D5093"/>
    <w:rsid w:val="002D59B7"/>
    <w:rsid w:val="002F1769"/>
    <w:rsid w:val="003046C7"/>
    <w:rsid w:val="00307D89"/>
    <w:rsid w:val="00310B2A"/>
    <w:rsid w:val="00332626"/>
    <w:rsid w:val="003626C2"/>
    <w:rsid w:val="00375176"/>
    <w:rsid w:val="003D2101"/>
    <w:rsid w:val="003D429D"/>
    <w:rsid w:val="003E5A86"/>
    <w:rsid w:val="003E7490"/>
    <w:rsid w:val="003F2ED8"/>
    <w:rsid w:val="0040339E"/>
    <w:rsid w:val="00410820"/>
    <w:rsid w:val="004109CD"/>
    <w:rsid w:val="00433F7A"/>
    <w:rsid w:val="00434308"/>
    <w:rsid w:val="00436332"/>
    <w:rsid w:val="00450FDB"/>
    <w:rsid w:val="0045409D"/>
    <w:rsid w:val="004603B9"/>
    <w:rsid w:val="00462E38"/>
    <w:rsid w:val="004B4F8A"/>
    <w:rsid w:val="004D5C65"/>
    <w:rsid w:val="004E5239"/>
    <w:rsid w:val="005167CF"/>
    <w:rsid w:val="005406B1"/>
    <w:rsid w:val="00541C4E"/>
    <w:rsid w:val="00551FD7"/>
    <w:rsid w:val="00570B7E"/>
    <w:rsid w:val="00570C71"/>
    <w:rsid w:val="0057569C"/>
    <w:rsid w:val="00577218"/>
    <w:rsid w:val="00583BB2"/>
    <w:rsid w:val="00583CCA"/>
    <w:rsid w:val="005866F2"/>
    <w:rsid w:val="0059780A"/>
    <w:rsid w:val="005A4058"/>
    <w:rsid w:val="005C3F4E"/>
    <w:rsid w:val="005D4D87"/>
    <w:rsid w:val="005E0351"/>
    <w:rsid w:val="00613F46"/>
    <w:rsid w:val="00614DE0"/>
    <w:rsid w:val="00660B32"/>
    <w:rsid w:val="0066245D"/>
    <w:rsid w:val="00662979"/>
    <w:rsid w:val="0067167A"/>
    <w:rsid w:val="006D55CB"/>
    <w:rsid w:val="006E5534"/>
    <w:rsid w:val="006F0F41"/>
    <w:rsid w:val="006F6BD6"/>
    <w:rsid w:val="00700BDA"/>
    <w:rsid w:val="007064AF"/>
    <w:rsid w:val="007072BA"/>
    <w:rsid w:val="00715F82"/>
    <w:rsid w:val="00734BC7"/>
    <w:rsid w:val="00787FE7"/>
    <w:rsid w:val="007A1D35"/>
    <w:rsid w:val="007B0B3B"/>
    <w:rsid w:val="007B7D57"/>
    <w:rsid w:val="007E68C8"/>
    <w:rsid w:val="007E7BD5"/>
    <w:rsid w:val="0083355D"/>
    <w:rsid w:val="008353D1"/>
    <w:rsid w:val="00845C7C"/>
    <w:rsid w:val="00854D26"/>
    <w:rsid w:val="00855F9B"/>
    <w:rsid w:val="00871CFB"/>
    <w:rsid w:val="00894BE6"/>
    <w:rsid w:val="008A615C"/>
    <w:rsid w:val="008C3F7D"/>
    <w:rsid w:val="008E3078"/>
    <w:rsid w:val="009175F0"/>
    <w:rsid w:val="00952166"/>
    <w:rsid w:val="00952EC6"/>
    <w:rsid w:val="009762CC"/>
    <w:rsid w:val="009B4DE4"/>
    <w:rsid w:val="009B6404"/>
    <w:rsid w:val="009C3E1F"/>
    <w:rsid w:val="009D6080"/>
    <w:rsid w:val="009E1A93"/>
    <w:rsid w:val="00A2609F"/>
    <w:rsid w:val="00A601E5"/>
    <w:rsid w:val="00A6363B"/>
    <w:rsid w:val="00A72A65"/>
    <w:rsid w:val="00A91E85"/>
    <w:rsid w:val="00AD4B06"/>
    <w:rsid w:val="00AE4832"/>
    <w:rsid w:val="00AE7EB0"/>
    <w:rsid w:val="00AF1DFC"/>
    <w:rsid w:val="00AF798C"/>
    <w:rsid w:val="00B04C84"/>
    <w:rsid w:val="00B135CE"/>
    <w:rsid w:val="00B37D9E"/>
    <w:rsid w:val="00B5465A"/>
    <w:rsid w:val="00B70945"/>
    <w:rsid w:val="00B70EEB"/>
    <w:rsid w:val="00B711BD"/>
    <w:rsid w:val="00B80807"/>
    <w:rsid w:val="00BB42AA"/>
    <w:rsid w:val="00BD06EB"/>
    <w:rsid w:val="00BE47D5"/>
    <w:rsid w:val="00BF6759"/>
    <w:rsid w:val="00C03AD1"/>
    <w:rsid w:val="00C14AB6"/>
    <w:rsid w:val="00C3002E"/>
    <w:rsid w:val="00C4617E"/>
    <w:rsid w:val="00C744AE"/>
    <w:rsid w:val="00C82367"/>
    <w:rsid w:val="00C87A1E"/>
    <w:rsid w:val="00C9557B"/>
    <w:rsid w:val="00CC3C71"/>
    <w:rsid w:val="00CC63E1"/>
    <w:rsid w:val="00CC7D7F"/>
    <w:rsid w:val="00CE418D"/>
    <w:rsid w:val="00CF0F5D"/>
    <w:rsid w:val="00CF7C50"/>
    <w:rsid w:val="00D15DAD"/>
    <w:rsid w:val="00D17376"/>
    <w:rsid w:val="00D17C52"/>
    <w:rsid w:val="00D20B14"/>
    <w:rsid w:val="00D33058"/>
    <w:rsid w:val="00D557CC"/>
    <w:rsid w:val="00D5789D"/>
    <w:rsid w:val="00D62CF3"/>
    <w:rsid w:val="00D653A9"/>
    <w:rsid w:val="00D65ADD"/>
    <w:rsid w:val="00D86F86"/>
    <w:rsid w:val="00D94B9E"/>
    <w:rsid w:val="00DA2EEB"/>
    <w:rsid w:val="00DA6696"/>
    <w:rsid w:val="00DE6510"/>
    <w:rsid w:val="00DF44A3"/>
    <w:rsid w:val="00E01775"/>
    <w:rsid w:val="00E10E0F"/>
    <w:rsid w:val="00E1511C"/>
    <w:rsid w:val="00E169C7"/>
    <w:rsid w:val="00E21A01"/>
    <w:rsid w:val="00E36BEA"/>
    <w:rsid w:val="00E40FB0"/>
    <w:rsid w:val="00E524A1"/>
    <w:rsid w:val="00E71AFC"/>
    <w:rsid w:val="00E72589"/>
    <w:rsid w:val="00EA456F"/>
    <w:rsid w:val="00EB042E"/>
    <w:rsid w:val="00EB4880"/>
    <w:rsid w:val="00ED3FDB"/>
    <w:rsid w:val="00EE4971"/>
    <w:rsid w:val="00F035F6"/>
    <w:rsid w:val="00F31231"/>
    <w:rsid w:val="00F63302"/>
    <w:rsid w:val="00F956BD"/>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638F2D7940FDABB81FE5D543B6ED"/>
        <w:category>
          <w:name w:val="Allgemein"/>
          <w:gallery w:val="placeholder"/>
        </w:category>
        <w:types>
          <w:type w:val="bbPlcHdr"/>
        </w:types>
        <w:behaviors>
          <w:behavior w:val="content"/>
        </w:behaviors>
        <w:guid w:val="{57B7C629-B30D-49C9-9B4A-500CBA248428}"/>
      </w:docPartPr>
      <w:docPartBody>
        <w:p w:rsidR="00245806" w:rsidRDefault="002D5423" w:rsidP="002D5423">
          <w:pPr>
            <w:pStyle w:val="5B31638F2D7940FDABB81FE5D543B6ED"/>
          </w:pPr>
          <w:r w:rsidRPr="003022DF">
            <w:rPr>
              <w:rStyle w:val="Platzhaltertext"/>
            </w:rPr>
            <w:t>[Ident Nr]</w:t>
          </w:r>
        </w:p>
      </w:docPartBody>
    </w:docPart>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48DB4B4149754102923C60CB1F931CF3"/>
        <w:category>
          <w:name w:val="Allgemein"/>
          <w:gallery w:val="placeholder"/>
        </w:category>
        <w:types>
          <w:type w:val="bbPlcHdr"/>
        </w:types>
        <w:behaviors>
          <w:behavior w:val="content"/>
        </w:behaviors>
        <w:guid w:val="{BB936365-0F7D-45E1-8613-E7039B8A1BFD}"/>
      </w:docPartPr>
      <w:docPartBody>
        <w:p w:rsidR="00245806" w:rsidRDefault="002D5423" w:rsidP="002D5423">
          <w:pPr>
            <w:pStyle w:val="48DB4B4149754102923C60CB1F931CF3"/>
          </w:pPr>
          <w:r w:rsidRPr="003022DF">
            <w:rPr>
              <w:rStyle w:val="Platzhaltertext"/>
            </w:rPr>
            <w:t>[Dok Version]</w:t>
          </w:r>
        </w:p>
      </w:docPartBody>
    </w:docPart>
    <w:docPart>
      <w:docPartPr>
        <w:name w:val="BC935CD10741418087E0DF00A059D574"/>
        <w:category>
          <w:name w:val="Allgemein"/>
          <w:gallery w:val="placeholder"/>
        </w:category>
        <w:types>
          <w:type w:val="bbPlcHdr"/>
        </w:types>
        <w:behaviors>
          <w:behavior w:val="content"/>
        </w:behaviors>
        <w:guid w:val="{D7A9FCE4-B6CB-46D3-85EE-BB7D222F973C}"/>
      </w:docPartPr>
      <w:docPartBody>
        <w:p w:rsidR="00245806" w:rsidRDefault="002D5423" w:rsidP="002D5423">
          <w:pPr>
            <w:pStyle w:val="BC935CD10741418087E0DF00A059D574"/>
          </w:pPr>
          <w:r w:rsidRPr="003022DF">
            <w:rPr>
              <w:rStyle w:val="Platzhaltertext"/>
            </w:rPr>
            <w:t>[Gültig ab]</w:t>
          </w:r>
        </w:p>
      </w:docPartBody>
    </w:docPart>
    <w:docPart>
      <w:docPartPr>
        <w:name w:val="4352D1693379494EBDCFE3A2207BE3CE"/>
        <w:category>
          <w:name w:val="Allgemein"/>
          <w:gallery w:val="placeholder"/>
        </w:category>
        <w:types>
          <w:type w:val="bbPlcHdr"/>
        </w:types>
        <w:behaviors>
          <w:behavior w:val="content"/>
        </w:behaviors>
        <w:guid w:val="{E5CE7C11-1D0E-44CB-A6DA-7619DE475CC3}"/>
      </w:docPartPr>
      <w:docPartBody>
        <w:p w:rsidR="00AF1DE3" w:rsidRDefault="00DB70A1" w:rsidP="00DB70A1">
          <w:pPr>
            <w:pStyle w:val="4352D1693379494EBDCFE3A2207BE3CE"/>
          </w:pPr>
          <w:r w:rsidRPr="002B62D1">
            <w:rPr>
              <w:rStyle w:val="Platzhaltertext"/>
            </w:rPr>
            <w:t>[Ident Nr]</w:t>
          </w:r>
        </w:p>
      </w:docPartBody>
    </w:docPart>
    <w:docPart>
      <w:docPartPr>
        <w:name w:val="9793597B46DA46279C2B63B000C0366E"/>
        <w:category>
          <w:name w:val="Allgemein"/>
          <w:gallery w:val="placeholder"/>
        </w:category>
        <w:types>
          <w:type w:val="bbPlcHdr"/>
        </w:types>
        <w:behaviors>
          <w:behavior w:val="content"/>
        </w:behaviors>
        <w:guid w:val="{6330D26B-6680-43F0-B0D5-9AEDC181B06E}"/>
      </w:docPartPr>
      <w:docPartBody>
        <w:p w:rsidR="00AF1DE3" w:rsidRDefault="00DB70A1" w:rsidP="00DB70A1">
          <w:pPr>
            <w:pStyle w:val="9793597B46DA46279C2B63B000C0366E"/>
          </w:pPr>
          <w:r w:rsidRPr="002B62D1">
            <w:rPr>
              <w:rStyle w:val="Platzhaltertext"/>
            </w:rPr>
            <w:t>[Dok Version]</w:t>
          </w:r>
        </w:p>
      </w:docPartBody>
    </w:docPart>
    <w:docPart>
      <w:docPartPr>
        <w:name w:val="7635FF12F5F143F78462B9DBADF961B7"/>
        <w:category>
          <w:name w:val="Allgemein"/>
          <w:gallery w:val="placeholder"/>
        </w:category>
        <w:types>
          <w:type w:val="bbPlcHdr"/>
        </w:types>
        <w:behaviors>
          <w:behavior w:val="content"/>
        </w:behaviors>
        <w:guid w:val="{EB872724-E64A-44A7-A4C0-E330F06FA0F7}"/>
      </w:docPartPr>
      <w:docPartBody>
        <w:p w:rsidR="00AF1DE3" w:rsidRDefault="00DB70A1" w:rsidP="00DB70A1">
          <w:pPr>
            <w:pStyle w:val="7635FF12F5F143F78462B9DBADF961B7"/>
          </w:pPr>
          <w:r w:rsidRPr="00C35404">
            <w:rPr>
              <w:rStyle w:val="Platzhaltertext"/>
            </w:rPr>
            <w:t>Wählen Sie ein Element aus.</w:t>
          </w:r>
        </w:p>
      </w:docPartBody>
    </w:docPart>
    <w:docPart>
      <w:docPartPr>
        <w:name w:val="FCFEEC02339247D3888B010F2284559D"/>
        <w:category>
          <w:name w:val="Allgemein"/>
          <w:gallery w:val="placeholder"/>
        </w:category>
        <w:types>
          <w:type w:val="bbPlcHdr"/>
        </w:types>
        <w:behaviors>
          <w:behavior w:val="content"/>
        </w:behaviors>
        <w:guid w:val="{F194537A-12A6-4619-AF6F-2C87DCD1C9AD}"/>
      </w:docPartPr>
      <w:docPartBody>
        <w:p w:rsidR="00AF1DE3" w:rsidRDefault="00DB70A1" w:rsidP="00DB70A1">
          <w:pPr>
            <w:pStyle w:val="FCFEEC02339247D3888B010F2284559D"/>
          </w:pPr>
          <w:r w:rsidRPr="00D17935">
            <w:rPr>
              <w:rStyle w:val="Platzhaltertext"/>
            </w:rPr>
            <w:t>[Titel]</w:t>
          </w:r>
        </w:p>
      </w:docPartBody>
    </w:docPart>
    <w:docPart>
      <w:docPartPr>
        <w:name w:val="5934B5DAE34B4C9D9023827E819DA617"/>
        <w:category>
          <w:name w:val="Allgemein"/>
          <w:gallery w:val="placeholder"/>
        </w:category>
        <w:types>
          <w:type w:val="bbPlcHdr"/>
        </w:types>
        <w:behaviors>
          <w:behavior w:val="content"/>
        </w:behaviors>
        <w:guid w:val="{79CD652F-54BE-4BB1-8483-206A2A15C1C4}"/>
      </w:docPartPr>
      <w:docPartBody>
        <w:p w:rsidR="00AF1DE3" w:rsidRDefault="00DB70A1" w:rsidP="00DB70A1">
          <w:pPr>
            <w:pStyle w:val="5934B5DAE34B4C9D9023827E819DA617"/>
          </w:pPr>
          <w:r w:rsidRPr="002B62D1">
            <w:rPr>
              <w:rStyle w:val="Platzhaltertext"/>
            </w:rPr>
            <w:t>[Gültig ab]</w:t>
          </w:r>
        </w:p>
      </w:docPartBody>
    </w:docPart>
    <w:docPart>
      <w:docPartPr>
        <w:name w:val="D0ADEDE814EC4BA5A63D41388AD9F659"/>
        <w:category>
          <w:name w:val="Allgemein"/>
          <w:gallery w:val="placeholder"/>
        </w:category>
        <w:types>
          <w:type w:val="bbPlcHdr"/>
        </w:types>
        <w:behaviors>
          <w:behavior w:val="content"/>
        </w:behaviors>
        <w:guid w:val="{6C57CA8F-202F-4707-B8EB-64DBF0E3F2BE}"/>
      </w:docPartPr>
      <w:docPartBody>
        <w:p w:rsidR="000A481F" w:rsidRDefault="005806AD" w:rsidP="005806AD">
          <w:pPr>
            <w:pStyle w:val="D0ADEDE814EC4BA5A63D41388AD9F6591"/>
          </w:pPr>
          <w:r>
            <w:rPr>
              <w:rStyle w:val="Platzhaltertext"/>
            </w:rPr>
            <w:t>……</w:t>
          </w:r>
        </w:p>
      </w:docPartBody>
    </w:docPart>
    <w:docPart>
      <w:docPartPr>
        <w:name w:val="63B5223302544D8B86ED3F0CAF88838F"/>
        <w:category>
          <w:name w:val="Allgemein"/>
          <w:gallery w:val="placeholder"/>
        </w:category>
        <w:types>
          <w:type w:val="bbPlcHdr"/>
        </w:types>
        <w:behaviors>
          <w:behavior w:val="content"/>
        </w:behaviors>
        <w:guid w:val="{0B0DA1F9-226E-422D-AA4D-ADE936AC4EE9}"/>
      </w:docPartPr>
      <w:docPartBody>
        <w:p w:rsidR="000A481F" w:rsidRDefault="005806AD" w:rsidP="005806AD">
          <w:pPr>
            <w:pStyle w:val="63B5223302544D8B86ED3F0CAF88838F1"/>
          </w:pPr>
          <w:r>
            <w:rPr>
              <w:rStyle w:val="Platzhaltertext"/>
            </w:rPr>
            <w:t>……</w:t>
          </w:r>
        </w:p>
      </w:docPartBody>
    </w:docPart>
    <w:docPart>
      <w:docPartPr>
        <w:name w:val="3428A9216FC542D5B52D89860C2DCE4F"/>
        <w:category>
          <w:name w:val="Allgemein"/>
          <w:gallery w:val="placeholder"/>
        </w:category>
        <w:types>
          <w:type w:val="bbPlcHdr"/>
        </w:types>
        <w:behaviors>
          <w:behavior w:val="content"/>
        </w:behaviors>
        <w:guid w:val="{F8E49112-1413-45AB-A5AF-03B7E598E8A2}"/>
      </w:docPartPr>
      <w:docPartBody>
        <w:p w:rsidR="000A481F" w:rsidRDefault="005806AD" w:rsidP="005806AD">
          <w:pPr>
            <w:pStyle w:val="3428A9216FC542D5B52D89860C2DCE4F1"/>
          </w:pPr>
          <w:r>
            <w:rPr>
              <w:rStyle w:val="Platzhaltertext"/>
            </w:rPr>
            <w:t>……</w:t>
          </w:r>
        </w:p>
      </w:docPartBody>
    </w:docPart>
    <w:docPart>
      <w:docPartPr>
        <w:name w:val="1DDDEEC0BC114853B3F6B17AD336B1B8"/>
        <w:category>
          <w:name w:val="Allgemein"/>
          <w:gallery w:val="placeholder"/>
        </w:category>
        <w:types>
          <w:type w:val="bbPlcHdr"/>
        </w:types>
        <w:behaviors>
          <w:behavior w:val="content"/>
        </w:behaviors>
        <w:guid w:val="{E138140F-539F-4DF2-B056-CBA2410E7729}"/>
      </w:docPartPr>
      <w:docPartBody>
        <w:p w:rsidR="000A481F" w:rsidRDefault="005806AD" w:rsidP="005806AD">
          <w:pPr>
            <w:pStyle w:val="1DDDEEC0BC114853B3F6B17AD336B1B81"/>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A481F"/>
    <w:rsid w:val="000B3F42"/>
    <w:rsid w:val="00183C6E"/>
    <w:rsid w:val="001E6AFE"/>
    <w:rsid w:val="002429F4"/>
    <w:rsid w:val="00245806"/>
    <w:rsid w:val="002D5423"/>
    <w:rsid w:val="003D7B5F"/>
    <w:rsid w:val="003E14A0"/>
    <w:rsid w:val="00461645"/>
    <w:rsid w:val="00573D1B"/>
    <w:rsid w:val="005806AD"/>
    <w:rsid w:val="00591BEB"/>
    <w:rsid w:val="005B2744"/>
    <w:rsid w:val="005B29F2"/>
    <w:rsid w:val="00600B0F"/>
    <w:rsid w:val="00605743"/>
    <w:rsid w:val="0062351E"/>
    <w:rsid w:val="00624106"/>
    <w:rsid w:val="006F5D6C"/>
    <w:rsid w:val="00770B96"/>
    <w:rsid w:val="00A624CB"/>
    <w:rsid w:val="00A816AF"/>
    <w:rsid w:val="00AF1DE3"/>
    <w:rsid w:val="00AF7DD2"/>
    <w:rsid w:val="00B144BF"/>
    <w:rsid w:val="00B37137"/>
    <w:rsid w:val="00DB70A1"/>
    <w:rsid w:val="00EC6C89"/>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06AD"/>
    <w:rPr>
      <w:color w:val="808080"/>
    </w:rPr>
  </w:style>
  <w:style w:type="paragraph" w:customStyle="1" w:styleId="5B31638F2D7940FDABB81FE5D543B6ED">
    <w:name w:val="5B31638F2D7940FDABB81FE5D543B6ED"/>
    <w:rsid w:val="002D5423"/>
  </w:style>
  <w:style w:type="paragraph" w:customStyle="1" w:styleId="DFA321D7E0B845E78E96C95F049D0F2C">
    <w:name w:val="DFA321D7E0B845E78E96C95F049D0F2C"/>
    <w:rsid w:val="002D5423"/>
  </w:style>
  <w:style w:type="paragraph" w:customStyle="1" w:styleId="48DB4B4149754102923C60CB1F931CF3">
    <w:name w:val="48DB4B4149754102923C60CB1F931CF3"/>
    <w:rsid w:val="002D5423"/>
  </w:style>
  <w:style w:type="paragraph" w:customStyle="1" w:styleId="BC935CD10741418087E0DF00A059D574">
    <w:name w:val="BC935CD10741418087E0DF00A059D574"/>
    <w:rsid w:val="002D5423"/>
  </w:style>
  <w:style w:type="paragraph" w:customStyle="1" w:styleId="4352D1693379494EBDCFE3A2207BE3CE">
    <w:name w:val="4352D1693379494EBDCFE3A2207BE3CE"/>
    <w:rsid w:val="00DB70A1"/>
  </w:style>
  <w:style w:type="paragraph" w:customStyle="1" w:styleId="9793597B46DA46279C2B63B000C0366E">
    <w:name w:val="9793597B46DA46279C2B63B000C0366E"/>
    <w:rsid w:val="00DB70A1"/>
  </w:style>
  <w:style w:type="paragraph" w:customStyle="1" w:styleId="7635FF12F5F143F78462B9DBADF961B7">
    <w:name w:val="7635FF12F5F143F78462B9DBADF961B7"/>
    <w:rsid w:val="00DB70A1"/>
  </w:style>
  <w:style w:type="paragraph" w:customStyle="1" w:styleId="FCFEEC02339247D3888B010F2284559D">
    <w:name w:val="FCFEEC02339247D3888B010F2284559D"/>
    <w:rsid w:val="00DB70A1"/>
  </w:style>
  <w:style w:type="paragraph" w:customStyle="1" w:styleId="5934B5DAE34B4C9D9023827E819DA617">
    <w:name w:val="5934B5DAE34B4C9D9023827E819DA617"/>
    <w:rsid w:val="00DB70A1"/>
  </w:style>
  <w:style w:type="paragraph" w:customStyle="1" w:styleId="D0ADEDE814EC4BA5A63D41388AD9F6591">
    <w:name w:val="D0ADEDE814EC4BA5A63D41388AD9F6591"/>
    <w:rsid w:val="005806AD"/>
    <w:pPr>
      <w:spacing w:after="0" w:line="300" w:lineRule="auto"/>
    </w:pPr>
    <w:rPr>
      <w:rFonts w:ascii="Arial" w:eastAsiaTheme="minorHAnsi" w:hAnsi="Arial" w:cs="Arial"/>
      <w:lang w:val="fr-CH" w:eastAsia="en-US"/>
    </w:rPr>
  </w:style>
  <w:style w:type="paragraph" w:customStyle="1" w:styleId="63B5223302544D8B86ED3F0CAF88838F1">
    <w:name w:val="63B5223302544D8B86ED3F0CAF88838F1"/>
    <w:rsid w:val="005806AD"/>
    <w:pPr>
      <w:spacing w:after="0" w:line="300" w:lineRule="auto"/>
    </w:pPr>
    <w:rPr>
      <w:rFonts w:ascii="Arial" w:eastAsiaTheme="minorHAnsi" w:hAnsi="Arial" w:cs="Arial"/>
      <w:lang w:val="fr-CH" w:eastAsia="en-US"/>
    </w:rPr>
  </w:style>
  <w:style w:type="paragraph" w:customStyle="1" w:styleId="3428A9216FC542D5B52D89860C2DCE4F1">
    <w:name w:val="3428A9216FC542D5B52D89860C2DCE4F1"/>
    <w:rsid w:val="005806AD"/>
    <w:pPr>
      <w:spacing w:after="0" w:line="300" w:lineRule="auto"/>
    </w:pPr>
    <w:rPr>
      <w:rFonts w:ascii="Arial" w:eastAsiaTheme="minorHAnsi" w:hAnsi="Arial" w:cs="Arial"/>
      <w:lang w:val="fr-CH" w:eastAsia="en-US"/>
    </w:rPr>
  </w:style>
  <w:style w:type="paragraph" w:customStyle="1" w:styleId="1DDDEEC0BC114853B3F6B17AD336B1B81">
    <w:name w:val="1DDDEEC0BC114853B3F6B17AD336B1B81"/>
    <w:rsid w:val="005806AD"/>
    <w:pPr>
      <w:spacing w:after="0" w:line="300" w:lineRule="auto"/>
    </w:pPr>
    <w:rPr>
      <w:rFonts w:ascii="Arial" w:eastAsiaTheme="minorHAnsi" w:hAnsi="Arial" w:cs="Arial"/>
      <w:lang w:val="fr-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2023-07-10T22:00:00+00:00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3.2</SMC_DLS_DocVer>
    <SMC_DLS_Approver xmlns="cc849c59-bc9e-4bc8-a07b-479ec9147289">
      <UserInfo>
        <DisplayName>De Matteis Isabella Swissmedic</DisplayName>
        <AccountId>665</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ZL000_00_032</SMC_DLS_Ident_Nr>
    <SMC_DLS_Initiator xmlns="cc849c59-bc9e-4bc8-a07b-479ec9147289">Isabella.Dematteis@Swissmedic.ch</SMC_DLS_Initiator>
    <SMC_DLS_Verification_Formal xmlns="cc849c59-bc9e-4bc8-a07b-479ec9147289">2023-09-21T10:11:04+00:00</SMC_DLS_Verification_Formal>
    <SMC_DLS_Author xmlns="cc849c59-bc9e-4bc8-a07b-479ec9147289">
      <UserInfo>
        <DisplayName>Stalder Anna Barbara Swissmedic</DisplayName>
        <AccountId>403</AccountId>
        <AccountType/>
      </UserInfo>
    </SMC_DLS_Author>
    <SMC_DLS_Approval xmlns="cc849c59-bc9e-4bc8-a07b-479ec9147289">2023-09-25T17:42:29+00:00</SMC_DLS_Approval>
    <SMC_DLS_ReasonForChange xmlns="cc849c59-bc9e-4bc8-a07b-479ec9147289">Formatierung muss angepasst werden</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624</Value>
      <Value>615</Value>
      <Value>726</Value>
      <Value>721</Value>
      <Value>703</Value>
      <Value>702</Value>
      <Value>769</Value>
      <Value>853</Value>
      <Value>716</Value>
    </TaxCatchAll>
    <SMC_VMS_Dokumentantrag_Datum xmlns="d7a92f3c-c538-4008-b985-066beffc4d06">2023-08-21T15:17:57+00:00</SMC_VMS_Dokumentantrag_Datum>
    <SMC_VMS_DocId xmlns="d7a92f3c-c538-4008-b985-066beffc4d06">9998537125</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stb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141102 Antrag Orphan-MUMS Status (ZL102)</TermName>
          <TermId xmlns="http://schemas.microsoft.com/office/infopath/2007/PartnerControls">bf898b21-8e5e-42ba-ad47-b5efd86dcd08</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141112 Meldeverfahren Tierarzneimittel (ZL112)</TermName>
          <TermId xmlns="http://schemas.microsoft.com/office/infopath/2007/PartnerControls">524309c0-ce85-4324-8932-7976531db70e</TermId>
        </TermInfo>
        <TermInfo xmlns="http://schemas.microsoft.com/office/infopath/2007/PartnerControls">
          <TermName xmlns="http://schemas.microsoft.com/office/infopath/2007/PartnerControls">1410209 Verlängerung und Verlängerungsverzicht (ZL201)</TermName>
          <TermId xmlns="http://schemas.microsoft.com/office/infopath/2007/PartnerControls">78cd6f5a-070f-427d-941d-8eb236983100</TermId>
        </TermInfo>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9998536576</SMC_VMS_Uebersetung_von_Dok>
    <SMC_VMS_Internet_Urls xmlns="d7a92f3c-c538-4008-b985-066beffc4d06">https://www.swissmedic.ch/swissmedic/fr/home/services/documents/humanarzneimittel_hmv4.html
https://www.swissmedic.ch/swissmedic/fr/home/services/documents/tierarzneimittel_hmv4.html
https://www.swissmedic.ch/swissmedic/fr/home/services/documents/komplementaerarzneimittel_hmv4.html
https://www.swissmedic.ch/swissmedic/fr/home/services/documents/phytoarzneimittel_hmv4.html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2023-09-21T10:10:59+00:00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Props1.xml><?xml version="1.0" encoding="utf-8"?>
<ds:datastoreItem xmlns:ds="http://schemas.openxmlformats.org/officeDocument/2006/customXml" ds:itemID="{CDA6260A-DA0B-4C4D-B456-F9E698003782}">
  <ds:schemaRefs>
    <ds:schemaRef ds:uri="http://schemas.openxmlformats.org/officeDocument/2006/bibliography"/>
  </ds:schemaRefs>
</ds:datastoreItem>
</file>

<file path=customXml/itemProps2.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3.xml><?xml version="1.0" encoding="utf-8"?>
<ds:datastoreItem xmlns:ds="http://schemas.openxmlformats.org/officeDocument/2006/customXml" ds:itemID="{03483A66-8EA3-4AD2-946E-97274CB0601E}">
  <ds:schemaRefs>
    <ds:schemaRef ds:uri="http://schemas.microsoft.com/sharepoint/v3/contenttype/forms"/>
  </ds:schemaRefs>
</ds:datastoreItem>
</file>

<file path=customXml/itemProps4.xml><?xml version="1.0" encoding="utf-8"?>
<ds:datastoreItem xmlns:ds="http://schemas.openxmlformats.org/officeDocument/2006/customXml" ds:itemID="{7144600F-9F43-41BE-A09D-1428CEBFD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E63BE5-E787-4342-940A-07ED6FF8A9D5}">
  <ds:schemaRefs>
    <ds:schemaRef ds:uri="http://schemas.microsoft.com/office/2006/documentManagement/types"/>
    <ds:schemaRef ds:uri="http://purl.org/dc/dcmitype/"/>
    <ds:schemaRef ds:uri="http://schemas.microsoft.com/office/2006/metadata/properties"/>
    <ds:schemaRef ds:uri="7f53df7b-c423-4edd-a7c2-6cb13d7c17d2"/>
    <ds:schemaRef ds:uri="http://schemas.microsoft.com/sharepoint/v3"/>
    <ds:schemaRef ds:uri="cc849c59-bc9e-4bc8-a07b-479ec9147289"/>
    <ds:schemaRef ds:uri="http://schemas.openxmlformats.org/package/2006/metadata/core-properties"/>
    <ds:schemaRef ds:uri="http://schemas.microsoft.com/office/infopath/2007/PartnerControls"/>
    <ds:schemaRef ds:uri="http://www.w3.org/XML/1998/namespace"/>
    <ds:schemaRef ds:uri="d7a92f3c-c538-4008-b985-066beffc4d06"/>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971</Words>
  <Characters>6120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Déclaration complète</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complète</dc:title>
  <dc:subject/>
  <dc:creator>Swissmedic</dc:creator>
  <cp:keywords/>
  <dc:description/>
  <cp:lastModifiedBy>Müller-Mook Renate Swissmedic</cp:lastModifiedBy>
  <cp:revision>3</cp:revision>
  <dcterms:created xsi:type="dcterms:W3CDTF">2023-10-02T13:22:00Z</dcterms:created>
  <dcterms:modified xsi:type="dcterms:W3CDTF">2023-10-04T15:16:00Z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(ZL101)|5840a737-f2d3-4320-9396-04a83cff7dc5;#716;#141102 Antrag Orphan-MUMS Status (ZL102)|bf898b21-8e5e-42ba-ad47-b5efd86dcd08;#721;#141108 Co-Marketing (ZL108)|ded58475-dabc-49b7-89f2-1700a6a1e4f8;#702;#141109 Befristete Zulassung (ZL109)|834e7490-505b-4ec5-8ae6-c49984ea87d0;#703;#141112 Meldeverfahren Tierarzneimittel (ZL112)|524309c0-ce85-4324-8932-7976531db70e;#853;#1410209 Verlängerung und Verlängerungsverzicht (ZL201)|78cd6f5a-070f-427d-941d-8eb236983100;#769;#141 Zulassung|f2986270-b10e-49a3-80a7-61cda018c8b3;#615;#14101 Prozesse Ebene 1|dca2efac-164c-41d5-909f-8ec630e09c0f</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Intranet_Date">
    <vt:filetime>2021-05-09T22:00:00Z</vt:filetime>
  </property>
  <property fmtid="{D5CDD505-2E9C-101B-9397-08002B2CF9AE}" pid="14" name="SMC_VMS_SMJ_Date">
    <vt:filetime>2021-05-09T22:00:00Z</vt:filetime>
  </property>
  <property fmtid="{D5CDD505-2E9C-101B-9397-08002B2CF9AE}" pid="15" name="_docset_NoMedatataSyncRequired">
    <vt:lpwstr>False</vt:lpwstr>
  </property>
  <property fmtid="{D5CDD505-2E9C-101B-9397-08002B2CF9AE}" pid="16" name="SMC_VMS_SMJ">
    <vt:bool>true</vt:bool>
  </property>
</Properties>
</file>