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1737" w14:textId="45115200" w:rsidR="00682F81" w:rsidRDefault="00682F81" w:rsidP="00682F81">
      <w:pPr>
        <w:pStyle w:val="Blau"/>
        <w:rPr>
          <w:i w:val="0"/>
          <w:color w:val="auto"/>
          <w:sz w:val="22"/>
        </w:rPr>
      </w:pPr>
      <w:bookmarkStart w:id="0" w:name="_GoBack"/>
      <w:bookmarkEnd w:id="0"/>
      <w:r w:rsidRPr="00B75B99">
        <w:rPr>
          <w:b/>
          <w:i w:val="0"/>
          <w:color w:val="auto"/>
          <w:sz w:val="22"/>
        </w:rPr>
        <w:t>Erläuterungen zu den Formatvorlagen</w:t>
      </w:r>
    </w:p>
    <w:p w14:paraId="3AC473DE" w14:textId="77777777" w:rsidR="00682F81" w:rsidRDefault="00682F81" w:rsidP="00682F81">
      <w:pPr>
        <w:pStyle w:val="Blau"/>
        <w:rPr>
          <w:i w:val="0"/>
          <w:color w:val="auto"/>
          <w:sz w:val="22"/>
        </w:rPr>
      </w:pPr>
    </w:p>
    <w:p w14:paraId="1D9DF227" w14:textId="3EAD22C4" w:rsidR="00682F81" w:rsidRPr="00B75B99" w:rsidRDefault="00682F81" w:rsidP="00682F81">
      <w:pPr>
        <w:pStyle w:val="Blau"/>
        <w:tabs>
          <w:tab w:val="left" w:pos="3402"/>
        </w:tabs>
        <w:ind w:left="3402" w:hanging="3402"/>
        <w:rPr>
          <w:i w:val="0"/>
          <w:color w:val="auto"/>
          <w:sz w:val="22"/>
        </w:rPr>
      </w:pPr>
      <w:r>
        <w:t>Blau und kursiv:</w:t>
      </w:r>
      <w:r>
        <w:tab/>
      </w:r>
      <w:r w:rsidRPr="00B75B99">
        <w:rPr>
          <w:i w:val="0"/>
          <w:color w:val="auto"/>
          <w:sz w:val="22"/>
        </w:rPr>
        <w:t>Es handelt sich dabei um Erläuter</w:t>
      </w:r>
      <w:r>
        <w:rPr>
          <w:i w:val="0"/>
          <w:color w:val="auto"/>
          <w:sz w:val="22"/>
        </w:rPr>
        <w:t>ungen, die nach Bearbeiten des Dokuments gelöscht werden (</w:t>
      </w:r>
      <w:r w:rsidR="00E520E9">
        <w:rPr>
          <w:i w:val="0"/>
          <w:color w:val="auto"/>
          <w:sz w:val="22"/>
        </w:rPr>
        <w:t>s</w:t>
      </w:r>
      <w:r>
        <w:rPr>
          <w:i w:val="0"/>
          <w:color w:val="auto"/>
          <w:sz w:val="22"/>
        </w:rPr>
        <w:t>iehe Anleitung unten).</w:t>
      </w:r>
    </w:p>
    <w:p w14:paraId="4F5F883A" w14:textId="6C02877D" w:rsidR="00682F81" w:rsidRDefault="00682F81" w:rsidP="00682F81">
      <w:pPr>
        <w:pStyle w:val="Blau"/>
        <w:tabs>
          <w:tab w:val="left" w:pos="3402"/>
        </w:tabs>
        <w:ind w:left="3402" w:hanging="3402"/>
        <w:rPr>
          <w:i w:val="0"/>
          <w:color w:val="auto"/>
          <w:sz w:val="22"/>
        </w:rPr>
      </w:pPr>
      <w:r>
        <w:t>(falls zutreffend):</w:t>
      </w:r>
      <w:r>
        <w:tab/>
      </w:r>
      <w:r w:rsidRPr="00B75B99">
        <w:rPr>
          <w:i w:val="0"/>
          <w:color w:val="auto"/>
          <w:sz w:val="22"/>
        </w:rPr>
        <w:t>Wenn vor einem Abschnitt ein „</w:t>
      </w:r>
      <w:r w:rsidRPr="00B75B99">
        <w:t>(falls zutreffend)</w:t>
      </w:r>
      <w:r w:rsidRPr="00B75B99">
        <w:rPr>
          <w:i w:val="0"/>
          <w:color w:val="auto"/>
          <w:sz w:val="22"/>
        </w:rPr>
        <w:t>“ steht, kan</w:t>
      </w:r>
      <w:r>
        <w:rPr>
          <w:i w:val="0"/>
          <w:color w:val="auto"/>
          <w:sz w:val="22"/>
        </w:rPr>
        <w:t>n der Abschnitt gelöscht werden.</w:t>
      </w:r>
    </w:p>
    <w:p w14:paraId="1EF9EC8B" w14:textId="2D25F182" w:rsidR="00682F81" w:rsidRDefault="00682F81" w:rsidP="00682F81">
      <w:pPr>
        <w:pStyle w:val="Blau"/>
        <w:tabs>
          <w:tab w:val="left" w:pos="3402"/>
        </w:tabs>
        <w:ind w:left="3402" w:hanging="3402"/>
        <w:rPr>
          <w:i w:val="0"/>
          <w:color w:val="auto"/>
          <w:sz w:val="22"/>
        </w:rPr>
      </w:pPr>
      <w:r>
        <w:rPr>
          <w:i w:val="0"/>
          <w:color w:val="auto"/>
          <w:sz w:val="22"/>
        </w:rPr>
        <w:t>GROSSBUCHSTABEN</w:t>
      </w:r>
      <w:r w:rsidRPr="00B75B99">
        <w:rPr>
          <w:i w:val="0"/>
          <w:color w:val="auto"/>
          <w:sz w:val="22"/>
        </w:rPr>
        <w:tab/>
        <w:t>Text</w:t>
      </w:r>
      <w:r>
        <w:rPr>
          <w:i w:val="0"/>
          <w:color w:val="auto"/>
          <w:sz w:val="22"/>
        </w:rPr>
        <w:t>,</w:t>
      </w:r>
      <w:r w:rsidRPr="00B75B99">
        <w:rPr>
          <w:i w:val="0"/>
          <w:color w:val="auto"/>
          <w:sz w:val="22"/>
        </w:rPr>
        <w:t xml:space="preserve"> der in Grossbuchstaben gesc</w:t>
      </w:r>
      <w:r>
        <w:rPr>
          <w:i w:val="0"/>
          <w:color w:val="auto"/>
          <w:sz w:val="22"/>
        </w:rPr>
        <w:t>hrieben ist, soll mit der entsprechenden Information überschrieben oder</w:t>
      </w:r>
      <w:r w:rsidR="00AF4106">
        <w:rPr>
          <w:i w:val="0"/>
          <w:color w:val="auto"/>
          <w:sz w:val="22"/>
        </w:rPr>
        <w:t xml:space="preserve"> kann</w:t>
      </w:r>
      <w:r>
        <w:rPr>
          <w:i w:val="0"/>
          <w:color w:val="auto"/>
          <w:sz w:val="22"/>
        </w:rPr>
        <w:t xml:space="preserve">, falls mit einem </w:t>
      </w:r>
      <w:r w:rsidRPr="00B75B99">
        <w:rPr>
          <w:i w:val="0"/>
          <w:color w:val="auto"/>
          <w:sz w:val="22"/>
        </w:rPr>
        <w:t>„</w:t>
      </w:r>
      <w:r w:rsidRPr="00B75B99">
        <w:t>(falls zutreffend)</w:t>
      </w:r>
      <w:r w:rsidRPr="00B75B99">
        <w:rPr>
          <w:i w:val="0"/>
          <w:color w:val="auto"/>
          <w:sz w:val="22"/>
        </w:rPr>
        <w:t>“</w:t>
      </w:r>
      <w:r>
        <w:rPr>
          <w:i w:val="0"/>
          <w:color w:val="auto"/>
          <w:sz w:val="22"/>
        </w:rPr>
        <w:t xml:space="preserve"> versehen, gelöscht werden.</w:t>
      </w:r>
    </w:p>
    <w:p w14:paraId="6549C7EA" w14:textId="4F9CDA91" w:rsidR="00FB690D" w:rsidRPr="001B263A" w:rsidRDefault="00260DDC" w:rsidP="001B263A">
      <w:pPr>
        <w:pStyle w:val="Blau"/>
        <w:tabs>
          <w:tab w:val="left" w:pos="3402"/>
        </w:tabs>
        <w:ind w:left="3402" w:hanging="3402"/>
        <w:rPr>
          <w:i w:val="0"/>
          <w:color w:val="auto"/>
          <w:sz w:val="22"/>
        </w:rPr>
      </w:pPr>
      <w:sdt>
        <w:sdtPr>
          <w:rPr>
            <w:i w:val="0"/>
            <w:color w:val="auto"/>
            <w:sz w:val="22"/>
          </w:rPr>
          <w:id w:val="283316164"/>
          <w:placeholder>
            <w:docPart w:val="F8DCBF5A959C4D9795C42F0FD477DDAE"/>
          </w:placeholder>
          <w:showingPlcHdr/>
          <w:dropDownList>
            <w:listItem w:value="Wählen Sie ein Element aus."/>
          </w:dropDownList>
        </w:sdtPr>
        <w:sdtEndPr/>
        <w:sdtContent>
          <w:r w:rsidR="00FB690D" w:rsidRPr="001B263A">
            <w:rPr>
              <w:i w:val="0"/>
              <w:color w:val="auto"/>
              <w:sz w:val="22"/>
            </w:rPr>
            <w:t>Wählen Sie ein Element aus.</w:t>
          </w:r>
        </w:sdtContent>
      </w:sdt>
      <w:r w:rsidR="00FB690D" w:rsidRPr="001B263A">
        <w:rPr>
          <w:i w:val="0"/>
          <w:color w:val="auto"/>
          <w:sz w:val="22"/>
        </w:rPr>
        <w:tab/>
        <w:t>Auswahlmenü. Kann auch überschrieben werden.</w:t>
      </w:r>
    </w:p>
    <w:p w14:paraId="236C1158" w14:textId="45115200" w:rsidR="00F16F19" w:rsidRPr="00FC46E1" w:rsidRDefault="00F16F19" w:rsidP="00F16F19">
      <w:pPr>
        <w:pStyle w:val="Blau"/>
        <w:rPr>
          <w:i w:val="0"/>
          <w:color w:val="auto"/>
          <w:sz w:val="22"/>
        </w:rPr>
      </w:pPr>
    </w:p>
    <w:p w14:paraId="12B4B60E" w14:textId="6CC854B8" w:rsidR="00F16F19" w:rsidRPr="00FC46E1" w:rsidRDefault="00F16F19" w:rsidP="00F16F19">
      <w:pPr>
        <w:pStyle w:val="Blau"/>
        <w:tabs>
          <w:tab w:val="left" w:pos="3402"/>
        </w:tabs>
        <w:ind w:left="3402" w:hanging="3402"/>
        <w:rPr>
          <w:i w:val="0"/>
          <w:color w:val="auto"/>
          <w:sz w:val="22"/>
        </w:rPr>
      </w:pPr>
      <w:r>
        <w:rPr>
          <w:i w:val="0"/>
          <w:color w:val="auto"/>
          <w:sz w:val="22"/>
        </w:rPr>
        <w:t>Kopf- und Fusszeilen</w:t>
      </w:r>
      <w:r>
        <w:rPr>
          <w:i w:val="0"/>
          <w:color w:val="auto"/>
          <w:sz w:val="22"/>
        </w:rPr>
        <w:tab/>
        <w:t>In den Kopf- und Fusszeilen sollen keine Änderungen vorgenommen werden.</w:t>
      </w:r>
    </w:p>
    <w:p w14:paraId="74F4514E" w14:textId="77777777" w:rsidR="00682F81" w:rsidRPr="00B75B99" w:rsidRDefault="00682F81" w:rsidP="00682F81">
      <w:pPr>
        <w:pStyle w:val="Blau"/>
        <w:rPr>
          <w:i w:val="0"/>
          <w:color w:val="auto"/>
          <w:sz w:val="22"/>
        </w:rPr>
      </w:pPr>
    </w:p>
    <w:p w14:paraId="5BE0221C" w14:textId="758ED78D" w:rsidR="00682F81" w:rsidRDefault="00B913F0" w:rsidP="00682F81">
      <w:pPr>
        <w:pStyle w:val="Blau"/>
        <w:rPr>
          <w:b/>
          <w:i w:val="0"/>
          <w:color w:val="auto"/>
          <w:sz w:val="22"/>
        </w:rPr>
      </w:pPr>
      <w:r>
        <w:rPr>
          <w:b/>
          <w:i w:val="0"/>
          <w:color w:val="auto"/>
          <w:sz w:val="22"/>
        </w:rPr>
        <w:t>Löschen der blauen Inhalte</w:t>
      </w:r>
    </w:p>
    <w:p w14:paraId="2DD57C55" w14:textId="4D66A34D" w:rsidR="00993B92" w:rsidRPr="00453DA1" w:rsidRDefault="00993B92" w:rsidP="00993B92">
      <w:pPr>
        <w:pStyle w:val="Blau"/>
      </w:pPr>
      <w:r>
        <w:t>Bei den Formatvorlagen mit Rechtsklick die Formatvorlage „Blau“ anwählen</w:t>
      </w:r>
      <w:r w:rsidR="007B7F44">
        <w:t>;</w:t>
      </w:r>
      <w:r>
        <w:t xml:space="preserve"> </w:t>
      </w:r>
      <w:r w:rsidR="007B7F44">
        <w:t>„A</w:t>
      </w:r>
      <w:r>
        <w:t>lle Instanzen von xxx markieren</w:t>
      </w:r>
      <w:r w:rsidR="007B7F44">
        <w:t>“</w:t>
      </w:r>
      <w:r>
        <w:t xml:space="preserve"> auswählen. Ausgewählte Texte löschen.</w:t>
      </w:r>
    </w:p>
    <w:p w14:paraId="5D1F0408" w14:textId="2A83FA2D" w:rsidR="00682F81" w:rsidRDefault="00682F81" w:rsidP="00682F81">
      <w:pPr>
        <w:pStyle w:val="Blau"/>
      </w:pPr>
      <w:r>
        <w:br w:type="page"/>
      </w:r>
    </w:p>
    <w:p w14:paraId="24215FB3" w14:textId="6605EDDD" w:rsidR="00351CA0" w:rsidRDefault="0020189C" w:rsidP="0056090E">
      <w:r w:rsidRPr="00DE4E85">
        <w:rPr>
          <w:noProof/>
          <w:lang w:eastAsia="de-CH"/>
        </w:rPr>
        <w:lastRenderedPageBreak/>
        <mc:AlternateContent>
          <mc:Choice Requires="wps">
            <w:drawing>
              <wp:anchor distT="0" distB="0" distL="114300" distR="114300" simplePos="0" relativeHeight="251658752" behindDoc="1" locked="0" layoutInCell="1" allowOverlap="1" wp14:anchorId="4483A556" wp14:editId="25DEA9EE">
                <wp:simplePos x="0" y="0"/>
                <wp:positionH relativeFrom="column">
                  <wp:posOffset>0</wp:posOffset>
                </wp:positionH>
                <wp:positionV relativeFrom="page">
                  <wp:posOffset>1073785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312DCCAA" w14:textId="77777777" w:rsidR="003D77BC" w:rsidRPr="00E6763E" w:rsidRDefault="003D77BC" w:rsidP="0020189C">
                            <w:pPr>
                              <w:rPr>
                                <w:bCs/>
                                <w:i/>
                              </w:rPr>
                            </w:pPr>
                            <w:r w:rsidRPr="00E6763E">
                              <w:rPr>
                                <w:i/>
                              </w:rPr>
                              <w:t>Platzhalter für Textgenehmigungsstempel</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A556" id="Rectangle 11" o:spid="_x0000_s1026" style="position:absolute;margin-left:0;margin-top:84.55pt;width:172.9pt;height:7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" strokeweight="1pt">
                <v:textbox inset="1mm,.5mm,1mm">
                  <w:txbxContent>
                    <w:p w14:paraId="312DCCAA" w14:textId="77777777" w:rsidR="003D77BC" w:rsidRPr="00E6763E" w:rsidRDefault="003D77BC" w:rsidP="0020189C">
                      <w:pPr>
                        <w:rPr>
                          <w:bCs/>
                          <w:i/>
                        </w:rPr>
                      </w:pPr>
                      <w:r w:rsidRPr="00E6763E">
                        <w:rPr>
                          <w:i/>
                        </w:rPr>
                        <w:t>Platzhalter für Textgenehmigungsstempel</w:t>
                      </w:r>
                    </w:p>
                  </w:txbxContent>
                </v:textbox>
                <w10:wrap type="topAndBottom" anchory="page"/>
              </v:rect>
            </w:pict>
          </mc:Fallback>
        </mc:AlternateContent>
      </w:r>
    </w:p>
    <w:p w14:paraId="5C6D1ACC" w14:textId="77777777" w:rsidR="00B12201" w:rsidRDefault="00B12201" w:rsidP="00B12201">
      <w:pPr>
        <w:pStyle w:val="Blau"/>
      </w:pPr>
      <w:r w:rsidRPr="00DE4E85">
        <w:t>Fussnoten für wissenschaftliche Referenzen verwende</w:t>
      </w:r>
      <w:r>
        <w:t>n, Kommentare für Erläuterungen</w:t>
      </w:r>
    </w:p>
    <w:p w14:paraId="687C9647" w14:textId="6C020BAF" w:rsidR="00F270A0" w:rsidRPr="00FF2593" w:rsidRDefault="00F270A0" w:rsidP="00F270A0">
      <w:pPr>
        <w:pStyle w:val="Blau"/>
      </w:pPr>
    </w:p>
    <w:p w14:paraId="49D1B0F0" w14:textId="605BCA27" w:rsidR="00B12201" w:rsidRPr="00FF2593" w:rsidRDefault="00B12201" w:rsidP="00F270A0">
      <w:pPr>
        <w:pStyle w:val="Blau"/>
      </w:pPr>
      <w:r w:rsidRPr="00FF2593">
        <w:t>(Falls zutreffend</w:t>
      </w:r>
      <w:r w:rsidR="00432939">
        <w:t>, gemäss AMZV</w:t>
      </w:r>
      <w:r w:rsidRPr="00FF2593">
        <w:t>)</w:t>
      </w:r>
    </w:p>
    <w:p w14:paraId="0C7DD376" w14:textId="27ABFAED" w:rsidR="00B12201" w:rsidRPr="00962297" w:rsidRDefault="000E7CD7" w:rsidP="000E7CD7">
      <w:pPr>
        <w:spacing w:after="360" w:line="360" w:lineRule="exact"/>
      </w:pPr>
      <w:r w:rsidRPr="00B01735">
        <w:rPr>
          <w:sz w:val="40"/>
          <w:szCs w:val="24"/>
        </w:rPr>
        <w:t>▼</w:t>
      </w:r>
      <w:r w:rsidRPr="001C6F44">
        <w:t xml:space="preserve"> </w:t>
      </w:r>
      <w:r w:rsidR="00B12201">
        <w:t xml:space="preserve">Dieses Arzneimittel unterliegt einer zusätzlichen Überwachung. </w:t>
      </w:r>
      <w:r w:rsidR="00B12201" w:rsidRPr="00D875D0">
        <w:t xml:space="preserve">Dies ermöglicht eine schnelle Identifizierung neuer Erkenntnisse über die Sicherheit. </w:t>
      </w:r>
      <w:r w:rsidR="00B12201" w:rsidRPr="00A5126B">
        <w:t>Sie können dabei helfen, indem Sie Nebenwirkungen melden. Hinweise zur Meldung von Nebenwirkungen, siehe Ende Kapitel «</w:t>
      </w:r>
      <w:r w:rsidR="00B12201">
        <w:t xml:space="preserve">Welche Nebenwirkungen kann </w:t>
      </w:r>
      <w:r w:rsidR="00305757">
        <w:t>BEZEICHNUNG DES ARZNEIMITTELS</w:t>
      </w:r>
      <w:r w:rsidR="00B12201">
        <w:t xml:space="preserve"> haben</w:t>
      </w:r>
      <w:r w:rsidR="00B12201" w:rsidRPr="0022158C">
        <w:t>?».</w:t>
      </w:r>
    </w:p>
    <w:sdt>
      <w:sdtPr>
        <w:id w:val="245701516"/>
        <w:lock w:val="sdtContentLocked"/>
        <w:placeholder>
          <w:docPart w:val="DefaultPlaceholder_1081868574"/>
        </w:placeholder>
      </w:sdtPr>
      <w:sdtEndPr/>
      <w:sdtContent>
        <w:p w14:paraId="48776E4B" w14:textId="792AC8E6" w:rsidR="001645F4" w:rsidRPr="00BA6550" w:rsidRDefault="00682F81" w:rsidP="00BA6550">
          <w:pPr>
            <w:pStyle w:val="berschrift1"/>
          </w:pPr>
          <w:r w:rsidRPr="00BA6550">
            <w:t>Information für Patientinnen und Patienten</w:t>
          </w:r>
        </w:p>
      </w:sdtContent>
    </w:sdt>
    <w:p w14:paraId="21D4D681" w14:textId="1C01391E" w:rsidR="001645F4" w:rsidRPr="00FF2593" w:rsidRDefault="001645F4" w:rsidP="00FF2593">
      <w:pPr>
        <w:pStyle w:val="Blau"/>
      </w:pPr>
      <w:r w:rsidRPr="00FF2593">
        <w:t>(</w:t>
      </w:r>
      <w:r w:rsidR="00432939">
        <w:t xml:space="preserve">Obligatorisch, gemäss AMZV: </w:t>
      </w:r>
      <w:r w:rsidR="00F46F78" w:rsidRPr="00FF2593">
        <w:t>Für verschreibungspflichtige Arzneimittel</w:t>
      </w:r>
      <w:r w:rsidR="00432939">
        <w:t>)</w:t>
      </w:r>
    </w:p>
    <w:p w14:paraId="6D9A05DF" w14:textId="70A7EF85" w:rsidR="00BA6550" w:rsidRDefault="00BA6550" w:rsidP="005630FD">
      <w:r>
        <w:t>Lesen Sie diese Packungsbeilage sorgfältig, bevor Sie das Arzneimittel einnehmen bzw. anwenden. Dieses Arzneimittel ist Ihnen persönlich verschrieben worden und Sie dürfen es nicht an andere Personen weitergeben. Auch wenn diese die gleichen Krankheitssymptome haben wie Sie, könnte ihnen das Arzneimittel schaden.</w:t>
      </w:r>
    </w:p>
    <w:p w14:paraId="0AE38A09" w14:textId="275C59C5" w:rsidR="00BA6550" w:rsidRDefault="00BA6550" w:rsidP="005630FD">
      <w:r>
        <w:t>Bewahren Sie die Packungsbeilage auf, Sie wollen sie vielleicht später nochmals lesen.</w:t>
      </w:r>
    </w:p>
    <w:p w14:paraId="1F10D242" w14:textId="77777777" w:rsidR="0066659A" w:rsidRDefault="00E65BE5" w:rsidP="00E65BE5">
      <w:pPr>
        <w:pStyle w:val="Blau"/>
      </w:pPr>
      <w:r w:rsidRPr="0044631D">
        <w:t>Wird das Arzneimittel ausschliesslich bei Kindern angewendet, kann der Fixtext von der Zulassungsinhaberin auf begründetes Gesuch hin entsprechend angepasst werden. In diesem Fall wird der Hinweis „Dieses Arzneimittel ist Ihnen persönlich verschreiben worden…“ durch den Hinweis „Dieses Arzneimittel ist Ihrem Kind verschrieben worden“ ersetzt.</w:t>
      </w:r>
    </w:p>
    <w:p w14:paraId="4E995BA9" w14:textId="77777777" w:rsidR="0066659A" w:rsidRDefault="0066659A" w:rsidP="00E65BE5">
      <w:pPr>
        <w:pStyle w:val="Blau"/>
      </w:pPr>
    </w:p>
    <w:p w14:paraId="5E9C2E54" w14:textId="7419116A" w:rsidR="0066659A" w:rsidRPr="00FF2593" w:rsidRDefault="0066659A" w:rsidP="00FF2593">
      <w:pPr>
        <w:pStyle w:val="Blau"/>
      </w:pPr>
      <w:r w:rsidRPr="00FF2593">
        <w:t>(</w:t>
      </w:r>
      <w:r w:rsidR="00432939">
        <w:t xml:space="preserve">Obligatorisch, gemäss AMZV: </w:t>
      </w:r>
      <w:r w:rsidR="00F46F78" w:rsidRPr="00FF2593">
        <w:t>Für nicht verschreibungspflichtige Arzneimittel</w:t>
      </w:r>
      <w:r w:rsidR="00432939">
        <w:t>)</w:t>
      </w:r>
    </w:p>
    <w:p w14:paraId="2B521575" w14:textId="72A219FA" w:rsidR="00BA6550" w:rsidRDefault="00BA6550" w:rsidP="00B913F0">
      <w:r>
        <w:t>Lesen Sie diese Packungsbeilage sorgfältig, denn sie enthält wichtige Informationen.</w:t>
      </w:r>
    </w:p>
    <w:p w14:paraId="59F65DAB" w14:textId="26FD50F5" w:rsidR="00BA6550" w:rsidRDefault="00BA6550" w:rsidP="00B913F0">
      <w:r>
        <w:t xml:space="preserve">Dieses Arzneimittel haben Sie entweder persönlich von Ihrem Arzt oder Ihrer Ärztin verschrieben erhalten oder Sie haben es ohne ärztliche Verschreibung in der Apotheke oder Drogerie bezogen. Wenden Sie das Arzneimittel gemäss Packungsbeilage beziehungsweise nach Anweisung des Arztes, Apothekers </w:t>
      </w:r>
      <w:r w:rsidR="00E837DC">
        <w:t>(</w:t>
      </w:r>
      <w:r>
        <w:t>oder Drogisten</w:t>
      </w:r>
      <w:r w:rsidR="00E837DC">
        <w:t>*)</w:t>
      </w:r>
      <w:r>
        <w:t xml:space="preserve"> bzw. der Ärztin, der Apothekerin oder </w:t>
      </w:r>
      <w:r w:rsidR="00E837DC">
        <w:t>(</w:t>
      </w:r>
      <w:r>
        <w:t>der Drogistin</w:t>
      </w:r>
      <w:r w:rsidR="00E837DC">
        <w:t>*)</w:t>
      </w:r>
      <w:r>
        <w:t xml:space="preserve"> an, um den grössten Nutzen zu haben. Bewahren Sie die Packungsbeilage auf, Sie wollen sie vielleicht später nochmals lesen.</w:t>
      </w:r>
    </w:p>
    <w:p w14:paraId="62DBD814" w14:textId="5F0DABA3" w:rsidR="00E837DC" w:rsidRPr="00E837DC" w:rsidRDefault="00E837DC" w:rsidP="00E837DC">
      <w:r w:rsidRPr="00E837DC">
        <w:t>*</w:t>
      </w:r>
      <w:r w:rsidR="0023495E">
        <w:t xml:space="preserve"> </w:t>
      </w:r>
      <w:r w:rsidRPr="00E837DC">
        <w:t>nur bei Arzneimitt</w:t>
      </w:r>
      <w:r w:rsidR="007A14B0">
        <w:t>eln der Abgabekategorie D</w:t>
      </w:r>
    </w:p>
    <w:p w14:paraId="30C207A8" w14:textId="2E6EE99A" w:rsidR="009E7728" w:rsidRPr="00F71D0E" w:rsidRDefault="0066659A" w:rsidP="00F71D0E">
      <w:pPr>
        <w:pStyle w:val="Blau"/>
      </w:pPr>
      <w:r w:rsidRPr="00F71D0E">
        <w:t>Wird das Arzneimittel ausschliesslich bei Kindern angewendet, kann der Fixtext von der Zulassungsinhaberin auf begründetes Gesuch hin entsprechend angepasst werden. In diesem Fall wird der Hinweis „Dieses Arzneimittel haben Sie entweder von Ihrem Arzt oder Ihrer Ärztin verschrieben erhalten…“ durch den Hinweis „Dieses Arzneimittel hat Ihr Kind entweder von Ihrem Arzt oder Ihrer Ärztin verschrieben erhalten…“ ersetzt.</w:t>
      </w:r>
    </w:p>
    <w:p w14:paraId="20A3F395" w14:textId="7AA7D39C" w:rsidR="00B12201" w:rsidRDefault="000C315E" w:rsidP="00B12201">
      <w:pPr>
        <w:pStyle w:val="berschrift1"/>
      </w:pPr>
      <w:r>
        <w:t>BEZEICHNUNG DES ARZNEIMITTELS</w:t>
      </w:r>
      <w:r w:rsidR="00F85874">
        <w:t>, DARREICHUNGSFORM</w:t>
      </w:r>
    </w:p>
    <w:p w14:paraId="4A68FF2D" w14:textId="60EB7ACC" w:rsidR="00915DFA" w:rsidRDefault="00915DFA" w:rsidP="00915DFA">
      <w:pPr>
        <w:pStyle w:val="Blau"/>
      </w:pPr>
      <w:r>
        <w:t>(Falls zutreffend</w:t>
      </w:r>
      <w:r w:rsidR="00315ADF">
        <w:t>, gemäss Swissmedic-Wegleitung: Bei Arzneimitteln, welche Betäubungsmittel der Verzeichnisse a oder d gemäss Art. 3 Betäubungsmittelkontrollverordnung (BetmKV) enthalten</w:t>
      </w:r>
      <w:r>
        <w:t>)</w:t>
      </w:r>
    </w:p>
    <w:p w14:paraId="30E3DE31" w14:textId="59AC09B2" w:rsidR="00915DFA" w:rsidRPr="00BA6F00" w:rsidRDefault="00915DFA" w:rsidP="00915DFA">
      <w:pPr>
        <w:rPr>
          <w:i/>
        </w:rPr>
      </w:pPr>
      <w:r w:rsidRPr="00A56EF4">
        <w:rPr>
          <w:i/>
        </w:rPr>
        <w:t>Untersteht dem Bundesgesetz über die Betäubungsmittel und die psychotropen Stoffe.</w:t>
      </w:r>
    </w:p>
    <w:p w14:paraId="012A9896" w14:textId="5A2C6BA9" w:rsidR="00AC106E" w:rsidRDefault="00AC106E" w:rsidP="00AC106E">
      <w:r>
        <w:lastRenderedPageBreak/>
        <w:t>TEXT</w:t>
      </w:r>
    </w:p>
    <w:p w14:paraId="6EC6CA9A" w14:textId="133D2F98" w:rsidR="00802DE0" w:rsidRPr="00AC106E" w:rsidRDefault="00802DE0" w:rsidP="00802DE0">
      <w:pPr>
        <w:pStyle w:val="Blau"/>
      </w:pPr>
      <w:r>
        <w:t>(</w:t>
      </w:r>
      <w:r w:rsidR="00315ADF">
        <w:t>Obligatorisch gemäss AMZV, wenn nicht gleichzeitig Bestandteil der Bezeichnung)</w:t>
      </w:r>
    </w:p>
    <w:bookmarkStart w:id="1" w:name="_Toc262202634"/>
    <w:bookmarkStart w:id="2" w:name="_Toc262203789"/>
    <w:bookmarkStart w:id="3" w:name="_Toc262204266"/>
    <w:bookmarkStart w:id="4" w:name="_Toc262204621"/>
    <w:bookmarkStart w:id="5" w:name="_Toc262204671"/>
    <w:bookmarkStart w:id="6" w:name="_Toc262204723"/>
    <w:bookmarkStart w:id="7" w:name="_Toc262205244"/>
    <w:bookmarkStart w:id="8" w:name="_Toc262205298"/>
    <w:bookmarkStart w:id="9" w:name="_Toc262205350"/>
    <w:bookmarkStart w:id="10" w:name="_Toc262205402"/>
    <w:bookmarkStart w:id="11" w:name="_Toc262205456"/>
    <w:bookmarkStart w:id="12" w:name="_Toc262206299"/>
    <w:bookmarkStart w:id="13" w:name="_Toc484593149"/>
    <w:bookmarkStart w:id="14" w:name="_Toc484593221"/>
    <w:p w14:paraId="1B2E8F73" w14:textId="34DC0B15" w:rsidR="00915DFA" w:rsidRDefault="00260DDC" w:rsidP="00915DFA">
      <w:pPr>
        <w:pStyle w:val="berschrift2"/>
      </w:pPr>
      <w:sdt>
        <w:sdtPr>
          <w:id w:val="861865339"/>
          <w:placeholder>
            <w:docPart w:val="CE9CCBFC3BBE4832827181F7326E407B"/>
          </w:placeholder>
          <w:showingPlcHdr/>
          <w:comboBox>
            <w:listItem w:value="Wählen Sie ein Element aus."/>
            <w:listItem w:displayText="Homöopathisches Arzneimittel" w:value="Homöopathisches Arzneimittel"/>
            <w:listItem w:displayText="Homöopathisch-spagyrisches Arzneimittel" w:value="Homöopathisch-spagyrisches Arzneimittel"/>
            <w:listItem w:displayText="Spagyrisches Arzneimittel" w:value="Spagyrisches Arzneimittel"/>
            <w:listItem w:displayText="Anthroposophisches Arzneimittel" w:value="Anthroposophisches Arzneimittel"/>
            <w:listItem w:displayText="Arzneimittel auf Grundlage anthroposophischer Erkenntnis" w:value="Arzneimittel auf Grundlage anthroposophischer Erkenntnis"/>
            <w:listItem w:displayText="Biochemisches Arzneimittel nach Dr. Schüssler" w:value="Biochemisches Arzneimittel nach Dr. Schüssler"/>
          </w:comboBox>
        </w:sdtPr>
        <w:sdtEndPr/>
        <w:sdtContent>
          <w:r w:rsidR="00B63CE0" w:rsidRPr="000A46F8">
            <w:rPr>
              <w:rStyle w:val="Platzhaltertext"/>
              <w:color w:val="auto"/>
            </w:rPr>
            <w:t>Wählen Sie ein Element aus.</w:t>
          </w:r>
        </w:sdtContent>
      </w:sdt>
      <w:bookmarkEnd w:id="1"/>
      <w:bookmarkEnd w:id="2"/>
      <w:bookmarkEnd w:id="3"/>
      <w:bookmarkEnd w:id="4"/>
      <w:bookmarkEnd w:id="5"/>
      <w:bookmarkEnd w:id="6"/>
      <w:bookmarkEnd w:id="7"/>
      <w:bookmarkEnd w:id="8"/>
      <w:bookmarkEnd w:id="9"/>
      <w:bookmarkEnd w:id="10"/>
      <w:bookmarkEnd w:id="11"/>
      <w:bookmarkEnd w:id="12"/>
      <w:bookmarkEnd w:id="13"/>
      <w:bookmarkEnd w:id="14"/>
    </w:p>
    <w:p w14:paraId="418BE826" w14:textId="07AB8B10" w:rsidR="00B941B4" w:rsidRDefault="00BA4F05" w:rsidP="00F34ED4">
      <w:pPr>
        <w:pStyle w:val="berschrift1"/>
      </w:pPr>
      <w:r>
        <w:t>Wann wird</w:t>
      </w:r>
      <w:r w:rsidR="00F34ED4" w:rsidRPr="00F34ED4">
        <w:t xml:space="preserve"> </w:t>
      </w:r>
      <w:r w:rsidR="000C315E">
        <w:t>BEZEICHNUNG DES ARZNEIMITTELS</w:t>
      </w:r>
      <w:r w:rsidR="00F34ED4" w:rsidRPr="00F34ED4">
        <w:t xml:space="preserve"> angewendet?</w:t>
      </w:r>
    </w:p>
    <w:p w14:paraId="2A29CECB" w14:textId="44BE16C7" w:rsidR="00BA4F05" w:rsidRDefault="00BA4F05" w:rsidP="00BA4F05">
      <w:pPr>
        <w:pStyle w:val="Blau"/>
      </w:pPr>
      <w:r>
        <w:t>(</w:t>
      </w:r>
      <w:r w:rsidR="00F214F7">
        <w:t>Falls zutreffend</w:t>
      </w:r>
      <w:r w:rsidR="00315ADF">
        <w:t>, gemäss AMZV</w:t>
      </w:r>
      <w:r w:rsidR="00F214F7">
        <w:t>:</w:t>
      </w:r>
      <w:r w:rsidR="00915DFA">
        <w:t xml:space="preserve"> </w:t>
      </w:r>
      <w:r w:rsidRPr="0014055E">
        <w:t>Für verschreibungspflichtige Arzneimittel</w:t>
      </w:r>
      <w:r w:rsidR="00F214F7">
        <w:t>)</w:t>
      </w:r>
    </w:p>
    <w:p w14:paraId="0331E275" w14:textId="45162BA0" w:rsidR="00F214F7" w:rsidRDefault="00F214F7" w:rsidP="00F214F7">
      <w:pPr>
        <w:pStyle w:val="Blau"/>
      </w:pPr>
      <w:r w:rsidRPr="0014055E">
        <w:t>Die Angabe des Anwendungsgebietes muss mit der Einleitung dieses Fixte</w:t>
      </w:r>
      <w:r>
        <w:t>xtes erfolgen.</w:t>
      </w:r>
    </w:p>
    <w:p w14:paraId="2B1AF20A" w14:textId="47F7D45C" w:rsidR="00F214F7" w:rsidRPr="00F214F7" w:rsidRDefault="00F214F7" w:rsidP="00F214F7">
      <w:pPr>
        <w:pStyle w:val="Blau"/>
      </w:pPr>
      <w:r w:rsidRPr="0014055E">
        <w:rPr>
          <w:szCs w:val="19"/>
        </w:rPr>
        <w:t>Wo sinnvoll</w:t>
      </w:r>
      <w:r w:rsidR="00BA2C79">
        <w:rPr>
          <w:szCs w:val="19"/>
        </w:rPr>
        <w:t xml:space="preserve"> und zutreffend</w:t>
      </w:r>
      <w:r w:rsidRPr="0014055E">
        <w:rPr>
          <w:szCs w:val="19"/>
        </w:rPr>
        <w:t xml:space="preserve">, ist auf andere </w:t>
      </w:r>
      <w:r>
        <w:rPr>
          <w:szCs w:val="19"/>
        </w:rPr>
        <w:t>Darreichungsformen</w:t>
      </w:r>
      <w:r w:rsidRPr="0014055E">
        <w:rPr>
          <w:szCs w:val="19"/>
        </w:rPr>
        <w:t xml:space="preserve"> hinzuweisen, z. B. bei </w:t>
      </w:r>
      <w:r>
        <w:rPr>
          <w:szCs w:val="19"/>
        </w:rPr>
        <w:t>Arzneimitteln</w:t>
      </w:r>
      <w:r w:rsidRPr="0014055E">
        <w:rPr>
          <w:szCs w:val="19"/>
        </w:rPr>
        <w:t>, welche mit und ohne Alkohol erhältlich sind.</w:t>
      </w:r>
    </w:p>
    <w:p w14:paraId="7FEE0839" w14:textId="40841E68" w:rsidR="00AC106E" w:rsidRDefault="00AC106E" w:rsidP="00AC106E">
      <w:pPr>
        <w:pStyle w:val="Blau"/>
      </w:pPr>
      <w:r w:rsidRPr="00676CD5">
        <w:t xml:space="preserve">(nicht </w:t>
      </w:r>
      <w:r w:rsidR="00315ADF">
        <w:t>z</w:t>
      </w:r>
      <w:r w:rsidRPr="00676CD5">
        <w:t>utreffende</w:t>
      </w:r>
      <w:r w:rsidR="00315ADF">
        <w:t xml:space="preserve"> Therapierichtungen</w:t>
      </w:r>
      <w:r w:rsidRPr="00676CD5">
        <w:t xml:space="preserve"> löschen)</w:t>
      </w:r>
    </w:p>
    <w:p w14:paraId="20EF0436" w14:textId="592C92AA" w:rsidR="00BA4F05" w:rsidRDefault="00BA4F05" w:rsidP="00BA4F05">
      <w:r w:rsidRPr="00721389">
        <w:t xml:space="preserve">Gemäss homöopathischem Arzneimittelbild kann </w:t>
      </w:r>
      <w:r w:rsidR="00915DFA">
        <w:t>BEZEICHNUNG DES ARZNEIMITTELS</w:t>
      </w:r>
      <w:r w:rsidRPr="00721389">
        <w:t xml:space="preserve"> auf Verschreibung Ihres Arztes</w:t>
      </w:r>
      <w:r w:rsidR="00915DFA">
        <w:t xml:space="preserve"> oder Ihrer Ärztin bei/zur/für XY</w:t>
      </w:r>
      <w:r w:rsidRPr="00721389">
        <w:t xml:space="preserve"> angewendet we</w:t>
      </w:r>
      <w:r>
        <w:t>r</w:t>
      </w:r>
      <w:r w:rsidRPr="00721389">
        <w:t>den.</w:t>
      </w:r>
    </w:p>
    <w:p w14:paraId="0C814384" w14:textId="6D412B2C" w:rsidR="00BA4F05" w:rsidRPr="00721389" w:rsidRDefault="00BA4F05" w:rsidP="00BA4F05">
      <w:r w:rsidRPr="00721389">
        <w:t xml:space="preserve">Gemäss dem Therapieprinzip der Spagyrik kann </w:t>
      </w:r>
      <w:r w:rsidR="00915DFA">
        <w:t>BEZEICHNUNG DES ARZNEIMITTELS</w:t>
      </w:r>
      <w:r w:rsidRPr="00721389">
        <w:t xml:space="preserve"> auf Verschre</w:t>
      </w:r>
      <w:r>
        <w:t>i</w:t>
      </w:r>
      <w:r w:rsidRPr="00721389">
        <w:t xml:space="preserve">bung Ihres Arztes oder Ihrer Ärztin bei/zur/für </w:t>
      </w:r>
      <w:r w:rsidR="00915DFA">
        <w:t>XY</w:t>
      </w:r>
      <w:r w:rsidRPr="00721389">
        <w:t xml:space="preserve"> angewendet we</w:t>
      </w:r>
      <w:r>
        <w:t>r</w:t>
      </w:r>
      <w:r w:rsidRPr="00721389">
        <w:t>den.</w:t>
      </w:r>
    </w:p>
    <w:p w14:paraId="5607E5C2" w14:textId="5241CE7B" w:rsidR="00BA4F05" w:rsidRPr="00721389" w:rsidRDefault="00BA4F05" w:rsidP="00BA4F05">
      <w:r w:rsidRPr="00721389">
        <w:t xml:space="preserve">Gemäss der anthroposophischen Menschen- und Naturerkenntnis kann </w:t>
      </w:r>
      <w:r w:rsidR="00915DFA">
        <w:t>BEZEICHNUNG DES ARZNEIMITTELS</w:t>
      </w:r>
      <w:r w:rsidRPr="00721389">
        <w:t xml:space="preserve"> auf Verschreibung Ihres Arztes oder Ihrer Ärztin bei/zur/für </w:t>
      </w:r>
      <w:r w:rsidR="00915DFA">
        <w:t>XY</w:t>
      </w:r>
      <w:r w:rsidRPr="00721389">
        <w:t xml:space="preserve"> angewendet werden.</w:t>
      </w:r>
    </w:p>
    <w:p w14:paraId="08063645" w14:textId="3D998003" w:rsidR="00BA4F05" w:rsidRDefault="00BA4F05" w:rsidP="00BA4F05">
      <w:r w:rsidRPr="00721389">
        <w:t xml:space="preserve">Gemäss dem biochemischen Therapieprinzip nach Dr. Schüssler kann </w:t>
      </w:r>
      <w:r w:rsidR="00915DFA">
        <w:t>BEZEICHNUNG DES ARZNEIMITTELS</w:t>
      </w:r>
      <w:r w:rsidRPr="00721389">
        <w:t xml:space="preserve"> auf Verschreibung Ihres Arztes oder Ihrer Ärztin bei/zur/für </w:t>
      </w:r>
      <w:r w:rsidR="00915DFA">
        <w:t>XY</w:t>
      </w:r>
      <w:r w:rsidRPr="00721389">
        <w:t xml:space="preserve"> angewendet werden.</w:t>
      </w:r>
    </w:p>
    <w:p w14:paraId="44D0C549" w14:textId="5356535E" w:rsidR="00285170" w:rsidRPr="0014055E" w:rsidRDefault="00285170" w:rsidP="00BA4F05">
      <w:r w:rsidRPr="00721389">
        <w:t xml:space="preserve">Gemäss </w:t>
      </w:r>
      <w:r>
        <w:t>dem Therapieprinzip der Gemmotherapie</w:t>
      </w:r>
      <w:r w:rsidRPr="00721389">
        <w:t xml:space="preserve"> kann </w:t>
      </w:r>
      <w:r>
        <w:t>BEZEICHNUNG DES ARZNEIMITTELS</w:t>
      </w:r>
      <w:r w:rsidRPr="00721389">
        <w:t xml:space="preserve"> auf Verschreibung Ihres Arztes oder Ihrer Ärztin bei/zur/für </w:t>
      </w:r>
      <w:r>
        <w:t>XY</w:t>
      </w:r>
      <w:r w:rsidRPr="00721389">
        <w:t xml:space="preserve"> angewendet werden.</w:t>
      </w:r>
    </w:p>
    <w:p w14:paraId="7A7754E3" w14:textId="35DEF5F4" w:rsidR="006A1A7C" w:rsidRDefault="006A1A7C" w:rsidP="006A1A7C">
      <w:r>
        <w:t>Nach den</w:t>
      </w:r>
      <w:r w:rsidRPr="00721389">
        <w:t xml:space="preserve"> Therapieprinzip</w:t>
      </w:r>
      <w:r>
        <w:t>ien der chinesischen Medizin</w:t>
      </w:r>
      <w:r w:rsidRPr="00721389">
        <w:t xml:space="preserve"> kann </w:t>
      </w:r>
      <w:r>
        <w:t>BEZEICHNUNG DES ARZNEIMITTELS</w:t>
      </w:r>
      <w:r w:rsidRPr="00721389">
        <w:t xml:space="preserve"> auf Verschreibung Ihres Arztes</w:t>
      </w:r>
      <w:r>
        <w:t xml:space="preserve"> oder Ihrer Ärztin</w:t>
      </w:r>
      <w:r w:rsidRPr="00721389">
        <w:t xml:space="preserve"> bei/zur/für </w:t>
      </w:r>
      <w:r>
        <w:t>XY</w:t>
      </w:r>
      <w:r w:rsidRPr="00721389">
        <w:t xml:space="preserve"> angewendet werden.</w:t>
      </w:r>
    </w:p>
    <w:p w14:paraId="4F007CAE" w14:textId="01B96FC9" w:rsidR="006A1A7C" w:rsidRDefault="006A1A7C" w:rsidP="006A1A7C">
      <w:r>
        <w:t>Nach den</w:t>
      </w:r>
      <w:r w:rsidRPr="00721389">
        <w:t xml:space="preserve"> Therapieprinzip</w:t>
      </w:r>
      <w:r>
        <w:t>ien der tibetischen Medizin</w:t>
      </w:r>
      <w:r w:rsidRPr="00721389">
        <w:t xml:space="preserve"> kann </w:t>
      </w:r>
      <w:r>
        <w:t>BEZEICHNUNG DES ARZNEIMITTELS</w:t>
      </w:r>
      <w:r w:rsidRPr="00721389">
        <w:t xml:space="preserve"> auf Verschreibung Ihres Arztes</w:t>
      </w:r>
      <w:r>
        <w:t xml:space="preserve"> oder Ihrer Ärztin</w:t>
      </w:r>
      <w:r w:rsidRPr="00721389">
        <w:t xml:space="preserve"> bei/zur/für </w:t>
      </w:r>
      <w:r>
        <w:t>XY</w:t>
      </w:r>
      <w:r w:rsidRPr="00721389">
        <w:t xml:space="preserve"> angewendet werden.</w:t>
      </w:r>
    </w:p>
    <w:p w14:paraId="6AD26FE3" w14:textId="5250DF6C" w:rsidR="006A1A7C" w:rsidRDefault="006A1A7C" w:rsidP="00BA4F05">
      <w:r>
        <w:t>Nach den</w:t>
      </w:r>
      <w:r w:rsidRPr="00721389">
        <w:t xml:space="preserve"> Therapieprinzip</w:t>
      </w:r>
      <w:r>
        <w:t>ien der ayurvedischen Medizin</w:t>
      </w:r>
      <w:r w:rsidRPr="00721389">
        <w:t xml:space="preserve"> kann </w:t>
      </w:r>
      <w:r>
        <w:t>BEZEICHNUNG DES ARZNEIMITTELS</w:t>
      </w:r>
      <w:r w:rsidRPr="00721389">
        <w:t xml:space="preserve"> auf Verschreibung Ihres Arztes</w:t>
      </w:r>
      <w:r>
        <w:t xml:space="preserve"> oder Ihrer Ärztin</w:t>
      </w:r>
      <w:r w:rsidRPr="00721389">
        <w:t xml:space="preserve"> bei/zur/für </w:t>
      </w:r>
      <w:r>
        <w:t>XY</w:t>
      </w:r>
      <w:r w:rsidRPr="00721389">
        <w:t xml:space="preserve"> angewendet werden.</w:t>
      </w:r>
    </w:p>
    <w:p w14:paraId="7F07D7AC" w14:textId="399CA6C6" w:rsidR="00BA4F05" w:rsidRPr="0014055E" w:rsidRDefault="00F214F7" w:rsidP="00F214F7">
      <w:r>
        <w:t>TEXT</w:t>
      </w:r>
    </w:p>
    <w:p w14:paraId="7DDEA125" w14:textId="31D0E8F3" w:rsidR="00BA4F05" w:rsidRPr="0014055E" w:rsidRDefault="00915DFA" w:rsidP="00BA4F05">
      <w:pPr>
        <w:pStyle w:val="Blau"/>
      </w:pPr>
      <w:r>
        <w:t>(Falls zutreffend</w:t>
      </w:r>
      <w:r w:rsidR="00315ADF">
        <w:t>, gemäss AMZV</w:t>
      </w:r>
      <w:r w:rsidR="00F214F7">
        <w:t>:</w:t>
      </w:r>
      <w:r>
        <w:t xml:space="preserve"> </w:t>
      </w:r>
      <w:r w:rsidR="00BA4F05" w:rsidRPr="0014055E">
        <w:t>Für nicht versch</w:t>
      </w:r>
      <w:r w:rsidR="00BA4F05">
        <w:t>reibungspflichtige Arzneimittel</w:t>
      </w:r>
      <w:r w:rsidR="00F214F7">
        <w:t>)</w:t>
      </w:r>
    </w:p>
    <w:p w14:paraId="53E87F34" w14:textId="7C6ADCE2" w:rsidR="00AC106E" w:rsidRDefault="00AC106E" w:rsidP="00AC106E">
      <w:pPr>
        <w:pStyle w:val="Blau"/>
      </w:pPr>
      <w:r w:rsidRPr="00676CD5">
        <w:t xml:space="preserve">(nicht </w:t>
      </w:r>
      <w:r w:rsidR="00315ADF">
        <w:t>z</w:t>
      </w:r>
      <w:r w:rsidRPr="00676CD5">
        <w:t xml:space="preserve">utreffende </w:t>
      </w:r>
      <w:r w:rsidR="00315ADF">
        <w:t>Therapierichtungen</w:t>
      </w:r>
      <w:r w:rsidR="00315ADF" w:rsidRPr="00676CD5">
        <w:t xml:space="preserve"> </w:t>
      </w:r>
      <w:r w:rsidRPr="00676CD5">
        <w:t>löschen)</w:t>
      </w:r>
    </w:p>
    <w:p w14:paraId="60D90771" w14:textId="0CAB8824" w:rsidR="00BA4F05" w:rsidRPr="00721389" w:rsidRDefault="00BA4F05" w:rsidP="00BA4F05">
      <w:r w:rsidRPr="00721389">
        <w:t xml:space="preserve">Gemäss homöopathischem Arzneimittelbild kann </w:t>
      </w:r>
      <w:r w:rsidR="00915DFA">
        <w:t>BEZEICHNUNG DES ARZNEIMITTELS</w:t>
      </w:r>
      <w:r w:rsidRPr="00721389">
        <w:t xml:space="preserve"> bei/zur/für </w:t>
      </w:r>
      <w:r w:rsidR="00915DFA">
        <w:t>XY</w:t>
      </w:r>
      <w:r w:rsidRPr="00721389">
        <w:t xml:space="preserve"> angewendet werden.</w:t>
      </w:r>
    </w:p>
    <w:p w14:paraId="00FF75C3" w14:textId="31AD72FB" w:rsidR="00BA4F05" w:rsidRPr="00721389" w:rsidRDefault="00BA4F05" w:rsidP="00BA4F05">
      <w:r w:rsidRPr="00721389">
        <w:t xml:space="preserve">Gemäss dem Therapieprinzip der Spagyrik kann </w:t>
      </w:r>
      <w:r w:rsidR="00915DFA">
        <w:t>BEZEICHNUNG DES ARZNEIMITTELS</w:t>
      </w:r>
      <w:r w:rsidRPr="00721389">
        <w:t xml:space="preserve"> bei/zur/für </w:t>
      </w:r>
      <w:r w:rsidR="00915DFA">
        <w:t>XY</w:t>
      </w:r>
      <w:r w:rsidRPr="00721389">
        <w:t xml:space="preserve"> angewendet werden.</w:t>
      </w:r>
    </w:p>
    <w:p w14:paraId="6355690B" w14:textId="11BF6A65" w:rsidR="00BA4F05" w:rsidRPr="00721389" w:rsidRDefault="00BA4F05" w:rsidP="00BA4F05">
      <w:r w:rsidRPr="00721389">
        <w:t xml:space="preserve">Gemäss der anthroposophischen Menschen- und Naturerkenntnis kann </w:t>
      </w:r>
      <w:r w:rsidR="00915DFA">
        <w:t>BEZEICHNUNG DES ARZNEIMITTELS</w:t>
      </w:r>
      <w:r w:rsidRPr="00721389">
        <w:t xml:space="preserve"> bei/zur/für </w:t>
      </w:r>
      <w:r w:rsidR="00915DFA">
        <w:t>XY</w:t>
      </w:r>
      <w:r w:rsidRPr="00721389">
        <w:t xml:space="preserve"> angewendet werden.</w:t>
      </w:r>
    </w:p>
    <w:p w14:paraId="60609689" w14:textId="75093A48" w:rsidR="00BA4F05" w:rsidRDefault="00BA4F05" w:rsidP="00BA4F05">
      <w:r w:rsidRPr="00721389">
        <w:t xml:space="preserve">Gemäss dem biochemischen Therapieprinzip nach Dr. Schüssler kann </w:t>
      </w:r>
      <w:r w:rsidR="00915DFA">
        <w:t>BEZEICHNUNG DES ARZNEIMITTELS</w:t>
      </w:r>
      <w:r w:rsidRPr="00721389">
        <w:t xml:space="preserve"> bei/zur/für </w:t>
      </w:r>
      <w:r w:rsidR="00915DFA">
        <w:t>XY</w:t>
      </w:r>
      <w:r w:rsidRPr="00721389">
        <w:t xml:space="preserve"> angewendet werden.</w:t>
      </w:r>
    </w:p>
    <w:p w14:paraId="7E0DE0DA" w14:textId="7FCA6D09" w:rsidR="00285170" w:rsidRDefault="00285170" w:rsidP="003E256F">
      <w:r w:rsidRPr="00721389">
        <w:lastRenderedPageBreak/>
        <w:t xml:space="preserve">Gemäss </w:t>
      </w:r>
      <w:r>
        <w:t>dem Therapieprinzip der Gemmotherapie</w:t>
      </w:r>
      <w:r w:rsidRPr="00721389">
        <w:t xml:space="preserve"> kann </w:t>
      </w:r>
      <w:r>
        <w:t>BEZEICHNUNG DES ARZNEIMITTELS</w:t>
      </w:r>
      <w:r w:rsidRPr="00721389">
        <w:t xml:space="preserve"> bei/zur/für </w:t>
      </w:r>
      <w:r>
        <w:t>XY</w:t>
      </w:r>
      <w:r w:rsidRPr="00721389">
        <w:t xml:space="preserve"> angewendet werden.</w:t>
      </w:r>
    </w:p>
    <w:p w14:paraId="638D5155" w14:textId="1EB705A7" w:rsidR="003E256F" w:rsidRDefault="003E256F" w:rsidP="003E256F">
      <w:r>
        <w:t>Nach den</w:t>
      </w:r>
      <w:r w:rsidRPr="00721389">
        <w:t xml:space="preserve"> Therapieprinzip</w:t>
      </w:r>
      <w:r>
        <w:t>ien der chinesischen Medizin</w:t>
      </w:r>
      <w:r w:rsidRPr="00721389">
        <w:t xml:space="preserve"> kann </w:t>
      </w:r>
      <w:r>
        <w:t>BEZEICHNUNG DES ARZNEIMITTELS</w:t>
      </w:r>
      <w:r w:rsidRPr="00721389">
        <w:t xml:space="preserve"> bei/zur/für </w:t>
      </w:r>
      <w:r>
        <w:t>XY</w:t>
      </w:r>
      <w:r w:rsidRPr="00721389">
        <w:t xml:space="preserve"> angewendet werden.</w:t>
      </w:r>
    </w:p>
    <w:p w14:paraId="3F7612C7" w14:textId="77777777" w:rsidR="003E256F" w:rsidRDefault="003E256F" w:rsidP="003E256F">
      <w:r>
        <w:t>Nach den</w:t>
      </w:r>
      <w:r w:rsidRPr="00721389">
        <w:t xml:space="preserve"> Therapieprinzip</w:t>
      </w:r>
      <w:r>
        <w:t>ien der tibetischen Medizin</w:t>
      </w:r>
      <w:r w:rsidRPr="00721389">
        <w:t xml:space="preserve"> kann </w:t>
      </w:r>
      <w:r>
        <w:t>BEZEICHNUNG DES ARZNEIMITTELS</w:t>
      </w:r>
      <w:r w:rsidRPr="00721389">
        <w:t xml:space="preserve"> bei/zur/für </w:t>
      </w:r>
      <w:r>
        <w:t>XY</w:t>
      </w:r>
      <w:r w:rsidRPr="00721389">
        <w:t xml:space="preserve"> angewendet werden.</w:t>
      </w:r>
    </w:p>
    <w:p w14:paraId="628DF95C" w14:textId="58B9ACFA" w:rsidR="003E256F" w:rsidRDefault="003E256F" w:rsidP="00BA4F05">
      <w:r>
        <w:t>Nach den</w:t>
      </w:r>
      <w:r w:rsidRPr="00721389">
        <w:t xml:space="preserve"> Therapieprinzip</w:t>
      </w:r>
      <w:r>
        <w:t>ien der ayurvedischen Medizin</w:t>
      </w:r>
      <w:r w:rsidRPr="00721389">
        <w:t xml:space="preserve"> kann </w:t>
      </w:r>
      <w:r>
        <w:t>BEZEICHNUNG DES ARZNEIMITTELS</w:t>
      </w:r>
      <w:r w:rsidRPr="00721389">
        <w:t xml:space="preserve"> bei/zur/für </w:t>
      </w:r>
      <w:r>
        <w:t>XY</w:t>
      </w:r>
      <w:r w:rsidRPr="00721389">
        <w:t xml:space="preserve"> angewendet werden.</w:t>
      </w:r>
    </w:p>
    <w:p w14:paraId="1EB87463" w14:textId="48FD546D" w:rsidR="00BA4F05" w:rsidRDefault="00F214F7" w:rsidP="00BA4F05">
      <w:r>
        <w:t>TEXT</w:t>
      </w:r>
    </w:p>
    <w:p w14:paraId="04ABAF03" w14:textId="34E53D93" w:rsidR="00BA4F05" w:rsidRDefault="00F214F7" w:rsidP="00BA4F05">
      <w:pPr>
        <w:pStyle w:val="Blau"/>
      </w:pPr>
      <w:r>
        <w:t>(Falls zutreffend</w:t>
      </w:r>
      <w:r w:rsidR="00315ADF">
        <w:t>, gemäss AMZV</w:t>
      </w:r>
      <w:r>
        <w:t>:</w:t>
      </w:r>
      <w:r w:rsidR="00915DFA">
        <w:t xml:space="preserve"> </w:t>
      </w:r>
      <w:r w:rsidR="00BA4F05" w:rsidRPr="002B483E">
        <w:t xml:space="preserve">Für nach Art. </w:t>
      </w:r>
      <w:r w:rsidR="00BA4F05">
        <w:t>25</w:t>
      </w:r>
      <w:r w:rsidR="00BA4F05" w:rsidRPr="002B483E">
        <w:t xml:space="preserve"> Abs. 2 KPAV </w:t>
      </w:r>
      <w:r w:rsidR="00BA4F05">
        <w:t>zugelassene Arzneimittel</w:t>
      </w:r>
      <w:r>
        <w:t>)</w:t>
      </w:r>
    </w:p>
    <w:p w14:paraId="5668B427" w14:textId="2585639B" w:rsidR="00F214F7" w:rsidRPr="00F214F7" w:rsidRDefault="00F214F7" w:rsidP="00F214F7">
      <w:pPr>
        <w:pStyle w:val="Blau"/>
      </w:pPr>
      <w:r>
        <w:t>Dieser Fixtext ist au</w:t>
      </w:r>
      <w:r w:rsidR="00B63CE0">
        <w:t>s</w:t>
      </w:r>
      <w:r>
        <w:t>schliesslich für Arzneimittel zu verwenden, die nach Art. 25. Abs. 2 KPAV zugelassen sind. Bei Ar</w:t>
      </w:r>
      <w:r w:rsidR="00B63CE0">
        <w:t>zneimitteln, die</w:t>
      </w:r>
      <w:r>
        <w:t xml:space="preserve"> nach Art. 25 Abs. </w:t>
      </w:r>
      <w:r w:rsidR="00A13D85">
        <w:t xml:space="preserve">1 </w:t>
      </w:r>
      <w:r>
        <w:t xml:space="preserve">KPAV </w:t>
      </w:r>
      <w:r w:rsidR="00B63CE0">
        <w:t>zugelassen sind, ist diese Vorlage nicht zu verwenden und es</w:t>
      </w:r>
      <w:r>
        <w:t xml:space="preserve"> gilt der Fixtext gemäss Anh. 1a Ziff. 1 Abs. 1 Bst. h AMZV</w:t>
      </w:r>
      <w:r w:rsidR="00B63CE0">
        <w:t>.</w:t>
      </w:r>
    </w:p>
    <w:p w14:paraId="40533AEA" w14:textId="06892342" w:rsidR="00BA4F05" w:rsidRDefault="00BA4F05" w:rsidP="00BA4F05">
      <w:r w:rsidRPr="00AB59CF">
        <w:t>Gemäss homöopathischem Arzneimittelbild (gemäss dem Therapieprinzip der Spagyrik, gemäss der anthroposophischen Menschen- und Naturerkenntnis, gemäss dem biochemischen Therapieprinzip nach Dr. Schüssler</w:t>
      </w:r>
      <w:r w:rsidR="00C40EC4">
        <w:t>, gemäss dem Therapieprinzip der Gemmotherapie</w:t>
      </w:r>
      <w:r w:rsidRPr="00AB59CF">
        <w:t xml:space="preserve">) </w:t>
      </w:r>
      <w:r w:rsidRPr="00D336C7">
        <w:t xml:space="preserve">wird </w:t>
      </w:r>
      <w:r w:rsidR="001C4F36" w:rsidRPr="00D336C7">
        <w:t>BEZEICHNUNG DES ARZNEIMITTELS</w:t>
      </w:r>
      <w:r w:rsidRPr="00D336C7">
        <w:t xml:space="preserve"> individuell, d.h., auf die Bedürfnisse des jeweiligen Patienten bzw. der jeweiligen Patientin abgestimmt, angewendet. Eine Angabe, bei welchen Krankheiten und Beschwerden das vorliegende Arzneimittel angewendet werden kann, ist daher nicht möglich</w:t>
      </w:r>
      <w:r w:rsidR="00B63CE0" w:rsidRPr="00D336C7">
        <w:t>.</w:t>
      </w:r>
    </w:p>
    <w:p w14:paraId="00CAFF5B" w14:textId="5A348F54" w:rsidR="0036692B" w:rsidRDefault="0036692B" w:rsidP="0036692B">
      <w:pPr>
        <w:pStyle w:val="Blau"/>
      </w:pPr>
    </w:p>
    <w:p w14:paraId="680D1D93" w14:textId="007487A5" w:rsidR="0036692B" w:rsidRDefault="0036692B" w:rsidP="0036692B">
      <w:pPr>
        <w:pStyle w:val="Blau"/>
      </w:pPr>
      <w:r w:rsidRPr="00B0223D">
        <w:t>(Für alle Arzneimittel</w:t>
      </w:r>
      <w:r w:rsidR="00A13D85">
        <w:t>, ausser b</w:t>
      </w:r>
      <w:r w:rsidR="00A13D85" w:rsidRPr="00A13D85">
        <w:t>ei Arzneimi</w:t>
      </w:r>
      <w:r w:rsidR="00A13D85">
        <w:t>tteln, die nach Art. 25 Abs. 2</w:t>
      </w:r>
      <w:r w:rsidR="00A13D85" w:rsidRPr="00A13D85">
        <w:t xml:space="preserve"> KPAV</w:t>
      </w:r>
      <w:r w:rsidR="00A13D85">
        <w:t xml:space="preserve"> zugelassen sind</w:t>
      </w:r>
      <w:r w:rsidRPr="00B0223D">
        <w:t>)</w:t>
      </w:r>
    </w:p>
    <w:p w14:paraId="5014D261" w14:textId="1D930BAD" w:rsidR="0036692B" w:rsidRDefault="0036692B" w:rsidP="0036692B">
      <w:r w:rsidRPr="00B0223D">
        <w:t>Die Anwendung dieses Arzneimittels im genannten Anwendungsgebiet beruht ausschliesslich auf</w:t>
      </w:r>
    </w:p>
    <w:p w14:paraId="481C193D" w14:textId="5888E8EF" w:rsidR="00A13D85" w:rsidRDefault="00A13D85" w:rsidP="00A13D85">
      <w:pPr>
        <w:pStyle w:val="Blau"/>
      </w:pPr>
      <w:r w:rsidRPr="00B0223D">
        <w:t>(Für alle Arzneimittel</w:t>
      </w:r>
      <w:r>
        <w:t>, die nach Art. 25 Abs. 2</w:t>
      </w:r>
      <w:r w:rsidRPr="00A13D85">
        <w:t xml:space="preserve"> KPAV</w:t>
      </w:r>
      <w:r>
        <w:t xml:space="preserve"> zugelassen sind</w:t>
      </w:r>
      <w:r w:rsidRPr="00B0223D">
        <w:t>)</w:t>
      </w:r>
    </w:p>
    <w:p w14:paraId="6B87F9F3" w14:textId="17B19B41" w:rsidR="00A13D85" w:rsidRDefault="00A13D85" w:rsidP="0036692B">
      <w:r w:rsidRPr="00B0223D">
        <w:t>Die Anwendung dieses Arzneimittels beruht ausschliesslich auf</w:t>
      </w:r>
    </w:p>
    <w:p w14:paraId="7A9EDF79" w14:textId="5851D1AA" w:rsidR="0036692B" w:rsidRDefault="0036692B" w:rsidP="0036692B">
      <w:pPr>
        <w:pStyle w:val="Blau"/>
      </w:pPr>
      <w:r>
        <w:t>(</w:t>
      </w:r>
      <w:r w:rsidR="00285170">
        <w:t>Nicht zutreffende Therapierichtungen löschen</w:t>
      </w:r>
      <w:r>
        <w:t>)</w:t>
      </w:r>
      <w:r w:rsidRPr="00B0223D">
        <w:t>:</w:t>
      </w:r>
    </w:p>
    <w:p w14:paraId="39EF0A72" w14:textId="506107C3" w:rsidR="0036692B" w:rsidRDefault="0036692B" w:rsidP="0036692B">
      <w:r w:rsidRPr="00B0223D">
        <w:t>den Prinzipien einer homöopathischen Therapierichtung.</w:t>
      </w:r>
    </w:p>
    <w:p w14:paraId="3573A745" w14:textId="195AF22F" w:rsidR="00285170" w:rsidRDefault="00285170" w:rsidP="0036692B">
      <w:r w:rsidRPr="00721389">
        <w:t>dem Therapieprinzip der Spagyrik</w:t>
      </w:r>
      <w:r>
        <w:t>.</w:t>
      </w:r>
    </w:p>
    <w:p w14:paraId="0879563D" w14:textId="0A8DBD94" w:rsidR="0036692B" w:rsidRDefault="0036692B" w:rsidP="0036692B">
      <w:r w:rsidRPr="00B0223D">
        <w:t>den Prinzipien der anthroposophischen Menschen- und Natur</w:t>
      </w:r>
      <w:r w:rsidR="00920C19">
        <w:t>er</w:t>
      </w:r>
      <w:r w:rsidRPr="00B0223D">
        <w:t>kenntnis.</w:t>
      </w:r>
    </w:p>
    <w:p w14:paraId="79F8D534" w14:textId="27E9C4AC" w:rsidR="00285170" w:rsidRDefault="00285170" w:rsidP="0036692B">
      <w:r w:rsidRPr="00721389">
        <w:t>dem biochemischen Therapieprinzip nach Dr. Schüssler</w:t>
      </w:r>
      <w:r w:rsidR="007662AC">
        <w:t>.</w:t>
      </w:r>
    </w:p>
    <w:p w14:paraId="3B605A17" w14:textId="71977534" w:rsidR="00285170" w:rsidRDefault="00285170" w:rsidP="00285170">
      <w:r>
        <w:t>de</w:t>
      </w:r>
      <w:r w:rsidR="005228B7">
        <w:t>m Therapiep</w:t>
      </w:r>
      <w:r>
        <w:t>rinzip der Gemmotherapie.</w:t>
      </w:r>
    </w:p>
    <w:p w14:paraId="0B25EBB7" w14:textId="65D58AC5" w:rsidR="00285170" w:rsidRDefault="00285170" w:rsidP="00285170">
      <w:r>
        <w:t>den Therapieprinzipien der chinesischen Medizin.</w:t>
      </w:r>
    </w:p>
    <w:p w14:paraId="7A343176" w14:textId="7CE0ABE2" w:rsidR="00285170" w:rsidRDefault="00285170" w:rsidP="00285170">
      <w:r>
        <w:t>den Therapieprinzipien der tibetischen Medizin.</w:t>
      </w:r>
    </w:p>
    <w:p w14:paraId="10962FDF" w14:textId="77777777" w:rsidR="007662AC" w:rsidRPr="007662AC" w:rsidRDefault="00285170" w:rsidP="007662AC">
      <w:r w:rsidRPr="007662AC">
        <w:t>den Therapieprinzipien der ayurvedischen Medizin.</w:t>
      </w:r>
    </w:p>
    <w:p w14:paraId="3F1231C8" w14:textId="673FAB29" w:rsidR="008F7EB7" w:rsidRPr="00F34ED4" w:rsidRDefault="00F34ED4" w:rsidP="00501535">
      <w:pPr>
        <w:pStyle w:val="berschrift1"/>
      </w:pPr>
      <w:r w:rsidRPr="00F34ED4">
        <w:t>Was sollte dazu beachtet werden?</w:t>
      </w:r>
    </w:p>
    <w:p w14:paraId="2E63F9B6" w14:textId="3E7C07A8" w:rsidR="00AC106E" w:rsidRPr="00C746B4" w:rsidRDefault="00AC106E" w:rsidP="00AC106E">
      <w:pPr>
        <w:pStyle w:val="Blau"/>
      </w:pPr>
      <w:r w:rsidRPr="00C746B4">
        <w:t xml:space="preserve">Diese Rubrik ist </w:t>
      </w:r>
      <w:r w:rsidR="00D336C7">
        <w:t xml:space="preserve">gemäss Swissmedic-Wegleitung </w:t>
      </w:r>
      <w:r w:rsidRPr="00C746B4">
        <w:t xml:space="preserve">nicht obligatorisch. Sie soll, wo notwendig und/oder sinnvoll, gesundheitsbezogene Zusatzinformationen liefern, die über die rein medikamentöse Therapie hinausgehen, z.B. diätetische Massnahmen, allgemeine Verhaltensregeln, Angaben zu Begleiterkrankungen, z.B. </w:t>
      </w:r>
      <w:r w:rsidRPr="00571AC6">
        <w:t>Diabetikerhinweis (geeignet/ungeeignet, die Kohlenhydratmenge ist in g verwertbare Kohlenhydrate pro Einzeldosis anzugeben),</w:t>
      </w:r>
      <w:r w:rsidRPr="00C746B4">
        <w:t xml:space="preserve"> Kontaktlinsenhinweis (bei Augenarzneimitteln zwingend). Die Erwähnung des Arzneimittels selbst (im Sinne von zusätzlich zur Behandlung mit XY sollten sie ..”) und Hinweise auf andere Produkte der Vertriebsfirma sind nicht gestattet.</w:t>
      </w:r>
    </w:p>
    <w:p w14:paraId="158BC728" w14:textId="428ED4C4" w:rsidR="00AC106E" w:rsidRDefault="00AC106E" w:rsidP="00AC106E">
      <w:pPr>
        <w:pStyle w:val="Blau"/>
      </w:pPr>
      <w:r>
        <w:t>(Falls zutreffend)</w:t>
      </w:r>
    </w:p>
    <w:p w14:paraId="54BAC553" w14:textId="1C30F2D2" w:rsidR="00F214F7" w:rsidRDefault="00F214F7" w:rsidP="005630FD">
      <w:r>
        <w:lastRenderedPageBreak/>
        <w:t>TEXT</w:t>
      </w:r>
    </w:p>
    <w:p w14:paraId="1241AEA7" w14:textId="5389A428" w:rsidR="00D336C7" w:rsidRDefault="00D336C7" w:rsidP="00053075">
      <w:pPr>
        <w:pStyle w:val="Blau"/>
      </w:pPr>
      <w:r>
        <w:t>(Obligatorisch gemäss AMZV)</w:t>
      </w:r>
    </w:p>
    <w:p w14:paraId="4B8C491D" w14:textId="0EFCC5EC" w:rsidR="0098610C" w:rsidRPr="0098610C" w:rsidRDefault="00C746B4" w:rsidP="005630FD">
      <w:r w:rsidRPr="00C746B4">
        <w:t xml:space="preserve">Wenn Ihnen Ihr Arzt oder Ihre Ärztin andere Arzneimittel verordnet hat, fragen Sie Ihren Arzt oder Apotheker bzw. Ihre Ärztin oder Apothekerin, ob </w:t>
      </w:r>
      <w:r>
        <w:t>BEZEICHNUNG DES ARZNEIMITTELS</w:t>
      </w:r>
      <w:r w:rsidRPr="00C746B4">
        <w:t xml:space="preserve"> gleichzeitig eingenommen werden darf.</w:t>
      </w:r>
    </w:p>
    <w:p w14:paraId="44A833D7" w14:textId="72C6C8B0" w:rsidR="003E564B" w:rsidRPr="00F64313" w:rsidRDefault="003E564B" w:rsidP="00FF2593">
      <w:pPr>
        <w:pStyle w:val="Blau"/>
      </w:pPr>
      <w:r w:rsidRPr="00F64313">
        <w:t>(Falls zutreffend</w:t>
      </w:r>
      <w:r w:rsidR="00807FDB" w:rsidRPr="00F64313">
        <w:t>:</w:t>
      </w:r>
      <w:r w:rsidR="008C4383" w:rsidRPr="00F64313">
        <w:t xml:space="preserve"> Hinweis für Diabetiker, falls der Zuckergehalt </w:t>
      </w:r>
      <w:r w:rsidR="008C4383" w:rsidRPr="00053075">
        <w:t>dies erfordert</w:t>
      </w:r>
      <w:r w:rsidR="007B5076" w:rsidRPr="00F64313">
        <w:t xml:space="preserve">. Der Hinweis soll erst ab einem Gehalt von &gt;5 g pro Einzeldosis verwendet werden </w:t>
      </w:r>
      <w:r w:rsidR="00053075">
        <w:t>oder wenn die Häufigkeit der Einzeldosen es erfordert</w:t>
      </w:r>
      <w:r w:rsidR="00053075" w:rsidRPr="00F64313">
        <w:t xml:space="preserve"> </w:t>
      </w:r>
      <w:r w:rsidR="007B5076" w:rsidRPr="00F64313">
        <w:t>und er sollte eine Handlungsanweisung für Diabetiker einschliessen. Wenn der Hinweis auch bei einem geringen Gehalt an verwertbaren Kohlenhydraten aufgeführt wird, so ist er mit dem Zusatz zu ergänzen, dass das Arzneimittel trotzdem für Diabetiker geeignet ist.</w:t>
      </w:r>
      <w:r w:rsidRPr="00F64313">
        <w:t>)</w:t>
      </w:r>
    </w:p>
    <w:p w14:paraId="1AB4068C" w14:textId="5A45A05F" w:rsidR="004A4E4D" w:rsidRDefault="00F34ED4" w:rsidP="004A4E4D">
      <w:r>
        <w:t xml:space="preserve">Dieses Arzneimittel enthält </w:t>
      </w:r>
      <w:r w:rsidR="00BF52E3">
        <w:t>XY</w:t>
      </w:r>
      <w:r>
        <w:t xml:space="preserve"> g verwertbare Kohlenhydrate pro Einzeldosis.</w:t>
      </w:r>
    </w:p>
    <w:p w14:paraId="77159D6D" w14:textId="374C6DE4" w:rsidR="005E1B85" w:rsidRPr="00F34ED4" w:rsidRDefault="00F34ED4" w:rsidP="00F34ED4">
      <w:pPr>
        <w:pStyle w:val="berschrift1"/>
      </w:pPr>
      <w:r w:rsidRPr="00F34ED4">
        <w:t xml:space="preserve">Wann darf </w:t>
      </w:r>
      <w:r w:rsidR="000C315E">
        <w:t>BEZEICHNUNG DES ARZNEIMITTELS</w:t>
      </w:r>
      <w:r w:rsidRPr="00F34ED4">
        <w:t xml:space="preserve"> nicht</w:t>
      </w:r>
      <w:r w:rsidR="00C746B4">
        <w:t xml:space="preserve"> oder nur mit Vorsicht</w:t>
      </w:r>
      <w:r w:rsidRPr="00F34ED4">
        <w:t xml:space="preserve"> eingenommen / angewendet werden?</w:t>
      </w:r>
    </w:p>
    <w:p w14:paraId="1CE02AD2" w14:textId="223FCC6E" w:rsidR="00F214F7" w:rsidRDefault="00F214F7" w:rsidP="00F214F7">
      <w:r>
        <w:t>TEXT</w:t>
      </w:r>
    </w:p>
    <w:p w14:paraId="68BA4A0E" w14:textId="22D310A5" w:rsidR="00C746B4" w:rsidRDefault="00C746B4" w:rsidP="0098610C">
      <w:pPr>
        <w:pStyle w:val="Blau"/>
      </w:pPr>
      <w:r w:rsidRPr="0014055E">
        <w:t xml:space="preserve">In dieser Rubrik werden Kontraindikationen oder Anwendungseinschränkungen sowohl aufgrund der Zusammensetzung des </w:t>
      </w:r>
      <w:r>
        <w:t>Arzneimittels</w:t>
      </w:r>
      <w:r w:rsidRPr="0014055E">
        <w:t xml:space="preserve"> als auch aufgrund des Anwendungsgebietes aufgeführt</w:t>
      </w:r>
      <w:r w:rsidRPr="00C90604">
        <w:t xml:space="preserve"> </w:t>
      </w:r>
      <w:r w:rsidRPr="0014055E">
        <w:t xml:space="preserve">(z. B. „... darf nicht angewendet werden bei Überempfindlichkeit gegen Bienengift“ oder „Husten bei Kindern unter 2 Jahren soll ärztlich abgeklärt werden. Deshalb soll das </w:t>
      </w:r>
      <w:r>
        <w:t>Arzneimittel</w:t>
      </w:r>
      <w:r w:rsidRPr="0014055E">
        <w:t xml:space="preserve"> bei Kindern unter 2 Jahren nicht ohne ärztliche Abklärung angewendet werden.“</w:t>
      </w:r>
      <w:r>
        <w:t xml:space="preserve"> oder </w:t>
      </w:r>
      <w:r w:rsidRPr="0014055E">
        <w:t xml:space="preserve">„nicht für Jugendliche oder Kinder unter </w:t>
      </w:r>
      <w:r w:rsidR="005611C9">
        <w:t>XY</w:t>
      </w:r>
      <w:r w:rsidRPr="0014055E">
        <w:t xml:space="preserve"> Jahren“).</w:t>
      </w:r>
    </w:p>
    <w:p w14:paraId="1726A969" w14:textId="77777777" w:rsidR="007B5076" w:rsidRDefault="007B5076" w:rsidP="007B5076">
      <w:pPr>
        <w:pStyle w:val="Blau"/>
      </w:pPr>
      <w:r w:rsidRPr="0004368B">
        <w:t>Bei homöopathis</w:t>
      </w:r>
      <w:r>
        <w:t>chen und anthroposophischen Arz</w:t>
      </w:r>
      <w:r w:rsidRPr="0004368B">
        <w:t xml:space="preserve">neimitteln, die einen Hilfsstoff von besonderem Interesse enthalten: Hinweise gemäss </w:t>
      </w:r>
      <w:r>
        <w:t>Anh.</w:t>
      </w:r>
      <w:r w:rsidRPr="0004368B">
        <w:t xml:space="preserve"> 3a</w:t>
      </w:r>
      <w:r>
        <w:t xml:space="preserve"> AMZV.</w:t>
      </w:r>
    </w:p>
    <w:p w14:paraId="413DD72B" w14:textId="77777777" w:rsidR="007B5076" w:rsidRDefault="007B5076" w:rsidP="007B5076">
      <w:pPr>
        <w:pStyle w:val="Blau"/>
      </w:pPr>
      <w:r>
        <w:t>Für alle in Anh. 3a AMZV aufgeführten Hilfsstoffe des Arzneimittels (Hilfsstoffe von besonderem Interesse) sind</w:t>
      </w:r>
      <w:r w:rsidRPr="0014055E">
        <w:t xml:space="preserve"> </w:t>
      </w:r>
      <w:r>
        <w:t>die Warnhinweise gemäss der Spalte „Angaben in der Packungsbeilage“ des Anh. 3a AMZV aufzuführen.</w:t>
      </w:r>
    </w:p>
    <w:p w14:paraId="7C746508" w14:textId="77777777" w:rsidR="007B5076" w:rsidRDefault="007B5076" w:rsidP="007B5076">
      <w:pPr>
        <w:pStyle w:val="Blau"/>
      </w:pPr>
      <w:r>
        <w:t>Unter Umständen werden für Hilfsstoffe von besonderem Interesse im Anhang 3a AMZV zusätzlich auch noch Hinweise in anderen Rubriken vorgeschrieben, welche in diesen Fällen ebenfalls zu übernehmen sind.</w:t>
      </w:r>
      <w:r w:rsidRPr="0014055E">
        <w:t xml:space="preserve"> </w:t>
      </w:r>
    </w:p>
    <w:p w14:paraId="74FAAAD7" w14:textId="3B4151D0" w:rsidR="00C746B4" w:rsidRDefault="0098610C" w:rsidP="0098610C">
      <w:pPr>
        <w:pStyle w:val="Blau"/>
      </w:pPr>
      <w:r>
        <w:t>(</w:t>
      </w:r>
      <w:r w:rsidR="00807FDB">
        <w:t>Falls zutreffend</w:t>
      </w:r>
      <w:r w:rsidR="00C746B4">
        <w:t>)</w:t>
      </w:r>
    </w:p>
    <w:p w14:paraId="504D9553" w14:textId="53EC73C0" w:rsidR="0098610C" w:rsidRDefault="00C746B4" w:rsidP="00C746B4">
      <w:r w:rsidRPr="0014055E">
        <w:t>Dieses Arzneimittel kann die Reaktionsfähigkeit, die Fahrtüchtigkeit und die Fähigkeit, Werkzeuge oder Maschinen zu bedienen, beeinträchtigen!</w:t>
      </w:r>
    </w:p>
    <w:p w14:paraId="337836AD" w14:textId="77777777" w:rsidR="00C746B4" w:rsidRPr="0014055E" w:rsidRDefault="00C746B4" w:rsidP="00C746B4">
      <w:pPr>
        <w:pStyle w:val="Blau"/>
        <w:rPr>
          <w:iCs/>
        </w:rPr>
      </w:pPr>
      <w:r w:rsidRPr="0014055E">
        <w:t>Dieser Fixtext kann, wo sinnvoll, abgeändert oder mit erklärenden Hinweisen ergänzt werden, z.B. bei Augentropfen</w:t>
      </w:r>
      <w:r w:rsidRPr="0014055E">
        <w:rPr>
          <w:iCs/>
        </w:rPr>
        <w:t>:</w:t>
      </w:r>
    </w:p>
    <w:p w14:paraId="4DB7DAD8" w14:textId="7991382A" w:rsidR="00C746B4" w:rsidRDefault="00C746B4" w:rsidP="00F214F7">
      <w:pPr>
        <w:pStyle w:val="Blau"/>
      </w:pPr>
      <w:r w:rsidRPr="0014055E">
        <w:rPr>
          <w:iCs/>
        </w:rPr>
        <w:t xml:space="preserve">„Bisher liegen keine Hinweise vor, dass die Verkehrstüchtigkeit und das Bedienen von Maschinen durch die Anwendung von </w:t>
      </w:r>
      <w:r w:rsidR="005611C9">
        <w:t>XY</w:t>
      </w:r>
      <w:r w:rsidRPr="0014055E">
        <w:rPr>
          <w:iCs/>
        </w:rPr>
        <w:t xml:space="preserve"> beeinträchtigt wird. Da nach der Anwendung von </w:t>
      </w:r>
      <w:r w:rsidR="005611C9">
        <w:t>XY</w:t>
      </w:r>
      <w:r w:rsidRPr="0014055E">
        <w:rPr>
          <w:iCs/>
        </w:rPr>
        <w:t xml:space="preserve"> jedoch verschwommenes Sehen auftreten kann, sollen Sie erst dann wieder ein Fahrzeug lenken oder Maschinen bedienen, wenn Sie wieder klar sehen können.“</w:t>
      </w:r>
    </w:p>
    <w:p w14:paraId="164FAF98" w14:textId="08028F7E" w:rsidR="00C746B4" w:rsidRPr="00C558EA" w:rsidRDefault="00C746B4" w:rsidP="00C746B4">
      <w:pPr>
        <w:pStyle w:val="Blau"/>
      </w:pPr>
      <w:r>
        <w:t>(</w:t>
      </w:r>
      <w:r w:rsidR="00F214F7">
        <w:t>Falls zutreffend</w:t>
      </w:r>
      <w:r w:rsidR="000D0750">
        <w:t>, gemäss AMZV</w:t>
      </w:r>
      <w:r w:rsidR="00F214F7">
        <w:t>:</w:t>
      </w:r>
      <w:r>
        <w:t xml:space="preserve"> </w:t>
      </w:r>
      <w:r w:rsidRPr="00C558EA">
        <w:t>Bei verschreibungspflichtigen Arzneimitteln, für die keine Daten zu Kindern und Jugendlichen vorliegen</w:t>
      </w:r>
      <w:r w:rsidR="00F214F7">
        <w:t>)</w:t>
      </w:r>
    </w:p>
    <w:p w14:paraId="0C0A0ACA" w14:textId="37FCC4CC" w:rsidR="00C746B4" w:rsidRDefault="00C746B4" w:rsidP="0098610C">
      <w:r w:rsidRPr="00C558EA">
        <w:t xml:space="preserve">Bei Kindern und Jugendlichen unter 18 Jahren </w:t>
      </w:r>
      <w:r w:rsidRPr="008154E5">
        <w:t>soll</w:t>
      </w:r>
      <w:r w:rsidRPr="00C558EA">
        <w:t xml:space="preserve"> </w:t>
      </w:r>
      <w:r w:rsidRPr="00C746B4">
        <w:t>BEZEICHNUNG DES ARZNEIMITTELS</w:t>
      </w:r>
      <w:r w:rsidRPr="00C558EA">
        <w:t xml:space="preserve"> nicht angewendet werden.</w:t>
      </w:r>
    </w:p>
    <w:p w14:paraId="1101E2A4" w14:textId="386554AF" w:rsidR="00C746B4" w:rsidRPr="0014055E" w:rsidRDefault="00F214F7" w:rsidP="00C746B4">
      <w:pPr>
        <w:pStyle w:val="Blau"/>
      </w:pPr>
      <w:r>
        <w:t>(Falls zutreffend:</w:t>
      </w:r>
      <w:r w:rsidR="0089760C">
        <w:rPr>
          <w:sz w:val="24"/>
        </w:rPr>
        <w:t xml:space="preserve"> </w:t>
      </w:r>
      <w:r w:rsidR="00C746B4" w:rsidRPr="0014055E">
        <w:t>Falls weder Kontraindikationen noch Vor</w:t>
      </w:r>
      <w:r>
        <w:t>sichtsmassnahmen vorhanden sind)</w:t>
      </w:r>
    </w:p>
    <w:p w14:paraId="0C745F13" w14:textId="77168A24" w:rsidR="00C746B4" w:rsidRPr="00BA6F00" w:rsidRDefault="00C746B4" w:rsidP="005630FD">
      <w:pPr>
        <w:rPr>
          <w:sz w:val="24"/>
        </w:rPr>
      </w:pPr>
      <w:r w:rsidRPr="0014055E">
        <w:t xml:space="preserve">Bis heute sind keine Anwendungseinschränkungen bekannt. </w:t>
      </w:r>
      <w:r w:rsidRPr="00C558EA">
        <w:t>Bei bestimmungsgemässem Gebrauch sind keine besonderen Vorsichtsmassnahmen notwendig</w:t>
      </w:r>
      <w:r>
        <w:t>.</w:t>
      </w:r>
    </w:p>
    <w:p w14:paraId="7F1BD533" w14:textId="77777777" w:rsidR="00C746B4" w:rsidRDefault="00C746B4" w:rsidP="00C746B4">
      <w:r w:rsidRPr="0014055E">
        <w:t>Informieren Sie Ihren Arzt, Apotheker (oder Drogisten*) bzw. Ihre Ärztin, Apothekerin (oder Drogistin*), wenn Sie</w:t>
      </w:r>
    </w:p>
    <w:p w14:paraId="63B7ED85" w14:textId="69CF04D4" w:rsidR="00C746B4" w:rsidRPr="00C746B4" w:rsidRDefault="00C746B4" w:rsidP="00C746B4">
      <w:pPr>
        <w:pStyle w:val="AufzhlungKstchen"/>
      </w:pPr>
      <w:r w:rsidRPr="0014055E">
        <w:t>an anderen Krankheiten leiden,</w:t>
      </w:r>
    </w:p>
    <w:p w14:paraId="221FF277" w14:textId="77777777" w:rsidR="00C746B4" w:rsidRPr="0014055E" w:rsidRDefault="00C746B4" w:rsidP="00C746B4">
      <w:pPr>
        <w:pStyle w:val="AufzhlungKstchen"/>
        <w:rPr>
          <w:iCs/>
        </w:rPr>
      </w:pPr>
      <w:r w:rsidRPr="0014055E">
        <w:t>Allergien haben oder</w:t>
      </w:r>
    </w:p>
    <w:p w14:paraId="3EA58F54" w14:textId="77777777" w:rsidR="00C746B4" w:rsidRPr="00F85AA7" w:rsidRDefault="00C746B4" w:rsidP="00C746B4">
      <w:pPr>
        <w:pStyle w:val="AufzhlungKstchen"/>
      </w:pPr>
      <w:r w:rsidRPr="00F85AA7">
        <w:t>andere Arzneimittel (</w:t>
      </w:r>
      <w:r>
        <w:t>auch selbst gekaufte!) einnehmen</w:t>
      </w:r>
      <w:r w:rsidRPr="00F85AA7">
        <w:t xml:space="preserve"> </w:t>
      </w:r>
      <w:r>
        <w:t>(</w:t>
      </w:r>
      <w:r w:rsidRPr="00F85AA7">
        <w:t>oder äusserlich anwenden!</w:t>
      </w:r>
      <w:r w:rsidRPr="00BF4298">
        <w:rPr>
          <w:vertAlign w:val="superscript"/>
        </w:rPr>
        <w:t>1</w:t>
      </w:r>
      <w:r>
        <w:t>)!</w:t>
      </w:r>
      <w:r w:rsidRPr="0014055E">
        <w:t>”</w:t>
      </w:r>
    </w:p>
    <w:p w14:paraId="70786A05" w14:textId="77777777" w:rsidR="00C746B4" w:rsidRPr="002C2902" w:rsidRDefault="00C746B4" w:rsidP="00C746B4">
      <w:r w:rsidRPr="002C2902">
        <w:t>* nur bei Arzneimitteln der Abgabekategorie D</w:t>
      </w:r>
    </w:p>
    <w:p w14:paraId="6770204F" w14:textId="56884038" w:rsidR="00C746B4" w:rsidRPr="002C2902" w:rsidRDefault="00C746B4" w:rsidP="00C746B4">
      <w:r w:rsidRPr="002C2902">
        <w:rPr>
          <w:vertAlign w:val="superscript"/>
        </w:rPr>
        <w:t>1</w:t>
      </w:r>
      <w:r w:rsidRPr="002C2902">
        <w:t xml:space="preserve"> Bei Externa und in spezifischen Fällen</w:t>
      </w:r>
    </w:p>
    <w:p w14:paraId="6FAF712F" w14:textId="77777777" w:rsidR="00E270C9" w:rsidRPr="0014055E" w:rsidRDefault="00E270C9" w:rsidP="00E270C9">
      <w:pPr>
        <w:pStyle w:val="Blau"/>
      </w:pPr>
      <w:r w:rsidRPr="0014055E">
        <w:lastRenderedPageBreak/>
        <w:t xml:space="preserve">Das dritte </w:t>
      </w:r>
      <w:r>
        <w:t xml:space="preserve">Aufzählungszeichen </w:t>
      </w:r>
      <w:r w:rsidRPr="0014055E">
        <w:t>kann auch wie folgt aufgeführt werden:</w:t>
      </w:r>
    </w:p>
    <w:p w14:paraId="38961701" w14:textId="77777777" w:rsidR="00E270C9" w:rsidRPr="0014055E" w:rsidRDefault="00E270C9" w:rsidP="00E270C9">
      <w:pPr>
        <w:pStyle w:val="Blau"/>
        <w:numPr>
          <w:ilvl w:val="0"/>
          <w:numId w:val="23"/>
        </w:numPr>
        <w:rPr>
          <w:iCs/>
        </w:rPr>
      </w:pPr>
      <w:r w:rsidRPr="0014055E">
        <w:t>andere Arzneimittel (auch selbst gekaufte!) anwenden!”</w:t>
      </w:r>
    </w:p>
    <w:p w14:paraId="70FD4FCF" w14:textId="77777777" w:rsidR="00E270C9" w:rsidRPr="0014055E" w:rsidRDefault="00E270C9" w:rsidP="00E270C9">
      <w:pPr>
        <w:pStyle w:val="Blau"/>
      </w:pPr>
      <w:r w:rsidRPr="0014055E">
        <w:t>Dieser Fixtext kann in Ausnahmefällen auf Gesuch hin wo sinnvoll, mit ergänzenden Hinweisen versehen werden, z.B. bei Augentropfen:</w:t>
      </w:r>
    </w:p>
    <w:p w14:paraId="40EBBF38" w14:textId="77777777" w:rsidR="00E270C9" w:rsidRPr="0014055E" w:rsidRDefault="00E270C9" w:rsidP="00E270C9">
      <w:pPr>
        <w:pStyle w:val="Blau"/>
      </w:pPr>
      <w:r w:rsidRPr="0014055E">
        <w:t>„Informieren Sie Ihren Arzt, Apotheker (oder Drogisten*) bzw. Ihre Ärztin, Apothekerin (oder Drogistin*), wenn Sie</w:t>
      </w:r>
    </w:p>
    <w:p w14:paraId="2F13AD79" w14:textId="77777777" w:rsidR="00E270C9" w:rsidRPr="0014055E" w:rsidRDefault="00E270C9" w:rsidP="00E270C9">
      <w:pPr>
        <w:pStyle w:val="Blau"/>
        <w:numPr>
          <w:ilvl w:val="0"/>
          <w:numId w:val="23"/>
        </w:numPr>
        <w:rPr>
          <w:iCs/>
        </w:rPr>
      </w:pPr>
      <w:r w:rsidRPr="0014055E">
        <w:t>an andern Krankheiten leiden,</w:t>
      </w:r>
    </w:p>
    <w:p w14:paraId="20F2C48A" w14:textId="77777777" w:rsidR="00E270C9" w:rsidRPr="0014055E" w:rsidRDefault="00E270C9" w:rsidP="00E270C9">
      <w:pPr>
        <w:pStyle w:val="Blau"/>
        <w:numPr>
          <w:ilvl w:val="0"/>
          <w:numId w:val="23"/>
        </w:numPr>
        <w:rPr>
          <w:iCs/>
        </w:rPr>
      </w:pPr>
      <w:r w:rsidRPr="0014055E">
        <w:t>Allergien haben oder</w:t>
      </w:r>
    </w:p>
    <w:p w14:paraId="5F8E430F" w14:textId="1C6AA3D9" w:rsidR="00E270C9" w:rsidRPr="002812F8" w:rsidRDefault="00E270C9" w:rsidP="00E270C9">
      <w:pPr>
        <w:pStyle w:val="Blau"/>
        <w:numPr>
          <w:ilvl w:val="0"/>
          <w:numId w:val="23"/>
        </w:numPr>
      </w:pPr>
      <w:r w:rsidRPr="0014055E">
        <w:t>andere Arzneimittel (auch selbst gekaufte!) einnehmen/</w:t>
      </w:r>
      <w:r>
        <w:rPr>
          <w:vertAlign w:val="superscript"/>
        </w:rPr>
        <w:t>1</w:t>
      </w:r>
      <w:r w:rsidRPr="0014055E">
        <w:t xml:space="preserve"> einnehmen oder am Auge anwenden!”</w:t>
      </w:r>
    </w:p>
    <w:p w14:paraId="6BC0644E" w14:textId="28F067AF" w:rsidR="00065F0C" w:rsidRDefault="002C2902" w:rsidP="002C2902">
      <w:pPr>
        <w:pStyle w:val="berschrift1"/>
      </w:pPr>
      <w:r w:rsidRPr="002C2902">
        <w:t xml:space="preserve">Darf </w:t>
      </w:r>
      <w:r w:rsidR="000C315E" w:rsidRPr="002C2902">
        <w:t>BEZEICHNUNG DES ARZNEIMITTELS</w:t>
      </w:r>
      <w:r w:rsidR="00F34ED4" w:rsidRPr="002C2902">
        <w:t xml:space="preserve"> </w:t>
      </w:r>
      <w:r w:rsidRPr="002C2902">
        <w:t>während einer Schwangerschaft oder in der Stillzeit eingenommen / angewendet werden?</w:t>
      </w:r>
    </w:p>
    <w:p w14:paraId="514FCEB6" w14:textId="3E4FE20A" w:rsidR="008154E5" w:rsidRPr="008154E5" w:rsidRDefault="008154E5" w:rsidP="008154E5">
      <w:pPr>
        <w:pStyle w:val="Blau"/>
      </w:pPr>
      <w:r w:rsidRPr="00E402C0">
        <w:t>Falls diese Rubrik nicht zutrifft (z. B. bei Prostataarzneimittel, Arzneimittel für Kinder) kann „nicht zutreffend“ ergänzt werden.</w:t>
      </w:r>
    </w:p>
    <w:p w14:paraId="19435D95" w14:textId="1FD62C13" w:rsidR="001C7EFF" w:rsidRDefault="001C7EFF" w:rsidP="001C7EFF">
      <w:r>
        <w:t>TEXT</w:t>
      </w:r>
    </w:p>
    <w:p w14:paraId="156437FC" w14:textId="38C82AEC" w:rsidR="002C2902" w:rsidRPr="0014055E" w:rsidRDefault="002C2902" w:rsidP="002C2902">
      <w:pPr>
        <w:pStyle w:val="Blau"/>
      </w:pPr>
      <w:r>
        <w:t>(Falls zutreffend</w:t>
      </w:r>
      <w:r w:rsidR="003D77BC">
        <w:t>, gemäss AMZV</w:t>
      </w:r>
      <w:r>
        <w:t>)</w:t>
      </w:r>
    </w:p>
    <w:p w14:paraId="40C480A2" w14:textId="0001728C" w:rsidR="002C2902" w:rsidRPr="0014055E" w:rsidRDefault="002C2902" w:rsidP="002C2902">
      <w:r w:rsidRPr="0014055E">
        <w:t>Aufgrund der bisherigen Erfahrungen ist bei bestimmungsgemässer Anwendung kein Risiko für das Kind bekannt. Systematische wissenschaftliche Untersuchungen wurden aber nie durchgeführt. Vorsichtshalber sollten Sie während der Schwangerschaft und Stillzeit möglichst auf Arzneimittel verzichten oder den Arz</w:t>
      </w:r>
      <w:r w:rsidR="00096507">
        <w:t>t,</w:t>
      </w:r>
      <w:r w:rsidRPr="0014055E">
        <w:t xml:space="preserve"> Apotheker (oder Drogisten*) bzw. die Ärztin, Apothekerin (</w:t>
      </w:r>
      <w:r>
        <w:t>oder Drogistin*) um Rat fragen.</w:t>
      </w:r>
    </w:p>
    <w:p w14:paraId="29C65CED" w14:textId="19B55F37" w:rsidR="002C2902" w:rsidRDefault="002C2902" w:rsidP="002C2902">
      <w:r w:rsidRPr="002C2902">
        <w:t>* nur bei Arzneimitteln der Abgabekategorie D</w:t>
      </w:r>
    </w:p>
    <w:p w14:paraId="0A0846B1" w14:textId="6B261F52" w:rsidR="003D77BC" w:rsidRPr="00A163B6" w:rsidRDefault="003D77BC" w:rsidP="003D77BC">
      <w:pPr>
        <w:pStyle w:val="Blau"/>
      </w:pPr>
      <w:r w:rsidRPr="00A163B6">
        <w:t>Vorbehalten bleiben in Einzelfällen, z. B. alkoholhaltige</w:t>
      </w:r>
      <w:r w:rsidR="00571AC6">
        <w:t>n</w:t>
      </w:r>
      <w:r w:rsidRPr="00A163B6">
        <w:t xml:space="preserve"> Arzneimitteln, strengere Hinweise.</w:t>
      </w:r>
    </w:p>
    <w:p w14:paraId="5E1288E9" w14:textId="77777777" w:rsidR="003D77BC" w:rsidRDefault="003D77BC" w:rsidP="002C2902"/>
    <w:p w14:paraId="7FEC7CEE" w14:textId="0F44A428" w:rsidR="002C2902" w:rsidRPr="002C2902" w:rsidRDefault="002C2902" w:rsidP="002C2902">
      <w:pPr>
        <w:pStyle w:val="berschrift1"/>
      </w:pPr>
      <w:r>
        <w:t xml:space="preserve">Wie verwenden Sie </w:t>
      </w:r>
      <w:r w:rsidRPr="002C2902">
        <w:t>BEZEICHNUNG DES ARZNEIMITTELS</w:t>
      </w:r>
      <w:r>
        <w:t>?</w:t>
      </w:r>
    </w:p>
    <w:p w14:paraId="4E8FB9BE" w14:textId="77777777" w:rsidR="001C7EFF" w:rsidRPr="0014055E" w:rsidRDefault="001C7EFF" w:rsidP="001C7EFF">
      <w:pPr>
        <w:pStyle w:val="Blau"/>
      </w:pPr>
      <w:r w:rsidRPr="0014055E">
        <w:t>Der in der Homöopathie/Anthroposophie gehandhabten, individuellen Dosierung ist in den Angaben über Einzeldosis, Tagesdosis, Therapiedauer usw. Rechnung zu tragen. Die Art der Anwendung ist unter Berücksichtigung der Einheiten der entsprechenden Darreichungsform (z.B. 5 Globuli, 1 Tablette, 10 Tropfen), nötigenfalls mit Ergänzungen wie „morgens“, „vor/während/nach Mahlzeiten“ (mit Zeitangabe), “alle 2 Stunden”, „mit einem Glas Wasser“, „vor Gebrauch schütteln“, „trübe Lösung nicht verwenden“ usw. anzugeben.</w:t>
      </w:r>
    </w:p>
    <w:p w14:paraId="7AD57F51" w14:textId="77777777" w:rsidR="001C7EFF" w:rsidRDefault="001C7EFF" w:rsidP="001C7EFF">
      <w:pPr>
        <w:pStyle w:val="Blau"/>
      </w:pPr>
      <w:r w:rsidRPr="0014055E">
        <w:t>Falls ergänzende Hinweise bezüglich der Einnahme notwendig sind, z.B. “zur Einnahme sollten keine Metallgefässe verwendet werden” oder “die gleichzeitige Einnahme von koffeinhaltigen Getränken sollte vermieden werden” oder ähnliches, sollten diese Ergänzungen hier aufgeführt werden.</w:t>
      </w:r>
    </w:p>
    <w:p w14:paraId="1AE15936" w14:textId="77777777" w:rsidR="003343BE" w:rsidRDefault="003343BE" w:rsidP="003343BE">
      <w:pPr>
        <w:pStyle w:val="Blau"/>
      </w:pPr>
      <w:r w:rsidRPr="000C600A">
        <w:t>Im Fall von altersabhängigen Dosierungsempfehlungen sind alle Altersgruppen mit Altersangaben und allfälligen Ausschlüssen aufzuführen.</w:t>
      </w:r>
    </w:p>
    <w:p w14:paraId="46BFFE68" w14:textId="6B8249B3" w:rsidR="001C7EFF" w:rsidRDefault="001C7EFF" w:rsidP="001C7EFF">
      <w:r>
        <w:t>TEXT</w:t>
      </w:r>
    </w:p>
    <w:p w14:paraId="3A194CCE" w14:textId="69A49CF4" w:rsidR="002C2902" w:rsidRPr="0014055E" w:rsidRDefault="001C7EFF" w:rsidP="002C2902">
      <w:pPr>
        <w:pStyle w:val="Blau"/>
      </w:pPr>
      <w:r>
        <w:t>(</w:t>
      </w:r>
      <w:r w:rsidR="003D77BC">
        <w:t>Obligatorisch, gemäss AMZV</w:t>
      </w:r>
      <w:r w:rsidR="00571AC6">
        <w:t>:</w:t>
      </w:r>
      <w:r w:rsidR="003D77BC" w:rsidDel="003D77BC">
        <w:t xml:space="preserve"> </w:t>
      </w:r>
      <w:r w:rsidR="00571AC6">
        <w:t>F</w:t>
      </w:r>
      <w:r w:rsidR="003D77BC">
        <w:t>ür</w:t>
      </w:r>
      <w:r w:rsidR="002C2902" w:rsidRPr="0014055E">
        <w:t xml:space="preserve"> verschre</w:t>
      </w:r>
      <w:r>
        <w:t>ibungspflichtige Arzneimittel)</w:t>
      </w:r>
    </w:p>
    <w:p w14:paraId="74B14739" w14:textId="77035517" w:rsidR="002C2902" w:rsidRDefault="002C2902" w:rsidP="005630FD">
      <w:r w:rsidRPr="0014055E">
        <w:t>Ändern Sie nicht von sich aus die verschriebene Dosierung. Wenn Sie glauben, das Arzneimittel wir</w:t>
      </w:r>
      <w:r w:rsidR="00586A28">
        <w:t>ke zu schwach oder zu stark, so</w:t>
      </w:r>
      <w:r w:rsidRPr="0014055E">
        <w:t xml:space="preserve"> sprechen Sie mit Ihrem Arzt oder Apotheker bzw. mit</w:t>
      </w:r>
      <w:r w:rsidR="009738CC">
        <w:t xml:space="preserve"> Ihrer Ärztin oder Apothekerin.</w:t>
      </w:r>
    </w:p>
    <w:p w14:paraId="6F191576" w14:textId="0246CA25" w:rsidR="002C2902" w:rsidRPr="0014055E" w:rsidRDefault="001C7EFF" w:rsidP="002C2902">
      <w:pPr>
        <w:pStyle w:val="Blau"/>
      </w:pPr>
      <w:r>
        <w:t>(</w:t>
      </w:r>
      <w:r w:rsidR="003D77BC">
        <w:t>Obligatorisch, gemäss AMZV</w:t>
      </w:r>
      <w:r>
        <w:t>:</w:t>
      </w:r>
      <w:r w:rsidR="002C2902">
        <w:t xml:space="preserve"> </w:t>
      </w:r>
      <w:r w:rsidR="00571AC6">
        <w:t>F</w:t>
      </w:r>
      <w:r w:rsidR="003D77BC">
        <w:t>ür</w:t>
      </w:r>
      <w:r w:rsidR="003D77BC" w:rsidRPr="0014055E">
        <w:t xml:space="preserve"> </w:t>
      </w:r>
      <w:r w:rsidR="002C2902" w:rsidRPr="0014055E">
        <w:t>verschreibungspflichtige Injektions</w:t>
      </w:r>
      <w:r w:rsidR="002C2902">
        <w:t>arzneimittel</w:t>
      </w:r>
      <w:r w:rsidR="002C2902" w:rsidRPr="0014055E">
        <w:t xml:space="preserve">, die vom Arzt oder der </w:t>
      </w:r>
      <w:r>
        <w:t>Ärztin direkt angewendet werden)</w:t>
      </w:r>
    </w:p>
    <w:p w14:paraId="500640C7" w14:textId="7DC7844F" w:rsidR="002C2902" w:rsidRDefault="002C2902" w:rsidP="005630FD">
      <w:r w:rsidRPr="0014055E">
        <w:t>Dosierung</w:t>
      </w:r>
      <w:r>
        <w:t xml:space="preserve"> </w:t>
      </w:r>
      <w:r w:rsidRPr="0014055E">
        <w:t>/</w:t>
      </w:r>
      <w:r w:rsidR="00096507">
        <w:t xml:space="preserve"> Anwendung: TEXT</w:t>
      </w:r>
    </w:p>
    <w:p w14:paraId="0092B966" w14:textId="6DF56A58" w:rsidR="002C2902" w:rsidRPr="00A8465D" w:rsidRDefault="001C7EFF" w:rsidP="002C2902">
      <w:pPr>
        <w:pStyle w:val="Blau"/>
      </w:pPr>
      <w:r>
        <w:t>(</w:t>
      </w:r>
      <w:r w:rsidR="003D77BC">
        <w:t>Obligatorisch, gemäss AMZV</w:t>
      </w:r>
      <w:r>
        <w:t>:</w:t>
      </w:r>
      <w:r w:rsidR="002C2902">
        <w:t xml:space="preserve"> </w:t>
      </w:r>
      <w:r w:rsidR="00571AC6">
        <w:t>F</w:t>
      </w:r>
      <w:r w:rsidR="003D77BC">
        <w:t>ür</w:t>
      </w:r>
      <w:r w:rsidR="003D77BC" w:rsidRPr="00A8465D">
        <w:t xml:space="preserve"> </w:t>
      </w:r>
      <w:r w:rsidR="002C2902" w:rsidRPr="00A8465D">
        <w:t>verschreibungspflichtige Arzneimittel, für die keine Daten zu Kin</w:t>
      </w:r>
      <w:r>
        <w:t>dern und Jugendlichen vorliegen)</w:t>
      </w:r>
    </w:p>
    <w:p w14:paraId="17DF397A" w14:textId="183C987C" w:rsidR="002C2902" w:rsidRPr="00A8465D" w:rsidRDefault="002C2902" w:rsidP="002C2902">
      <w:r w:rsidRPr="00A8465D">
        <w:t xml:space="preserve">Dosierung für Erwachsene / Anwendung bei Erwachsenen: </w:t>
      </w:r>
      <w:r w:rsidR="00096507">
        <w:t>TEXT</w:t>
      </w:r>
    </w:p>
    <w:p w14:paraId="04844086" w14:textId="41C9FF72" w:rsidR="002C2902" w:rsidRDefault="002C2902" w:rsidP="005630FD">
      <w:r w:rsidRPr="00A8465D">
        <w:t xml:space="preserve">Für Kinder und Jugendliche wurden die Anwendung und die Sicherheit von </w:t>
      </w:r>
      <w:r>
        <w:t>BEZEICHNUNG DES ARZNEIMITTELS</w:t>
      </w:r>
      <w:r w:rsidRPr="00A8465D">
        <w:t xml:space="preserve"> bisher nicht geprüft.</w:t>
      </w:r>
    </w:p>
    <w:p w14:paraId="409C8E71" w14:textId="2266A305" w:rsidR="00144650" w:rsidRDefault="00144650" w:rsidP="00144650">
      <w:pPr>
        <w:pStyle w:val="Blau"/>
      </w:pPr>
      <w:r>
        <w:t>(Falls zutreffend)</w:t>
      </w:r>
    </w:p>
    <w:p w14:paraId="60AC01DC" w14:textId="2CF15338" w:rsidR="002C2902" w:rsidRDefault="00144650" w:rsidP="00144650">
      <w:r w:rsidRPr="006F1821">
        <w:t xml:space="preserve">Nicht für Jugendliche oder Kinder unter </w:t>
      </w:r>
      <w:r w:rsidR="00096507">
        <w:t>XY</w:t>
      </w:r>
      <w:r w:rsidRPr="006F1821">
        <w:t xml:space="preserve"> Jahren</w:t>
      </w:r>
    </w:p>
    <w:p w14:paraId="7FB16285" w14:textId="547A153C" w:rsidR="00144650" w:rsidRPr="0014055E" w:rsidRDefault="00144650" w:rsidP="00144650">
      <w:pPr>
        <w:pStyle w:val="Blau"/>
      </w:pPr>
      <w:r>
        <w:lastRenderedPageBreak/>
        <w:t>(</w:t>
      </w:r>
      <w:r w:rsidR="003D77BC">
        <w:t>Obligatorisch, gemäss AMZV</w:t>
      </w:r>
      <w:r w:rsidR="001C7EFF">
        <w:t>:</w:t>
      </w:r>
      <w:r w:rsidRPr="00144650">
        <w:t xml:space="preserve"> </w:t>
      </w:r>
      <w:r w:rsidR="0064594E">
        <w:t>F</w:t>
      </w:r>
      <w:r w:rsidR="003D77BC">
        <w:t>ür</w:t>
      </w:r>
      <w:r w:rsidR="003D77BC" w:rsidRPr="0014055E">
        <w:t xml:space="preserve"> </w:t>
      </w:r>
      <w:r w:rsidRPr="0014055E">
        <w:t>nicht verschre</w:t>
      </w:r>
      <w:r w:rsidR="001C7EFF">
        <w:t>ibungspflichtige Arzneimittel)</w:t>
      </w:r>
    </w:p>
    <w:p w14:paraId="531D90E9" w14:textId="0C549714" w:rsidR="00144650" w:rsidRPr="0014055E" w:rsidRDefault="00144650" w:rsidP="00144650">
      <w:r w:rsidRPr="0014055E">
        <w:t>Halten Sie sich an die in der Packungsbeilage angegebene oder vom Arzt oder von der Ärztin verschriebene Dosierung. Wenn bei der Behandlung eines Kleinkindes</w:t>
      </w:r>
      <w:r>
        <w:t xml:space="preserve"> </w:t>
      </w:r>
      <w:r w:rsidRPr="0014055E">
        <w:t>/</w:t>
      </w:r>
      <w:r>
        <w:t xml:space="preserve"> </w:t>
      </w:r>
      <w:r w:rsidRPr="0014055E">
        <w:t>Kindes die gewünschte Besserung nicht eintritt, ist mit ihm ein Arzt bzw. eine Ärztin aufzusuchen. Wenn Sie glauben, das Arzneimittel wirke zu schwach oder zu stark, so sprechen Sie mit Ihrem Arzt, Apotheker (oder Drogisten*) bzw. mit Ihrer Ärztin,</w:t>
      </w:r>
      <w:r>
        <w:t xml:space="preserve"> Apothekerin (oder Drogistin*).</w:t>
      </w:r>
    </w:p>
    <w:p w14:paraId="23D6535A" w14:textId="4599E5A9" w:rsidR="002C2902" w:rsidRDefault="00144650" w:rsidP="005630FD">
      <w:r w:rsidRPr="00144650">
        <w:t>* nur bei Arzneimitteln der Abgabekategorie D</w:t>
      </w:r>
    </w:p>
    <w:p w14:paraId="24349071" w14:textId="16C4E6BC" w:rsidR="00144650" w:rsidRPr="006F1821" w:rsidRDefault="001C7EFF" w:rsidP="00144650">
      <w:pPr>
        <w:pStyle w:val="Blau"/>
      </w:pPr>
      <w:r>
        <w:t>(</w:t>
      </w:r>
      <w:r w:rsidR="003D77BC">
        <w:t>Obligatorisch, gemäss AMZV</w:t>
      </w:r>
      <w:r>
        <w:t>:</w:t>
      </w:r>
      <w:r w:rsidR="00144650">
        <w:t xml:space="preserve"> </w:t>
      </w:r>
      <w:r w:rsidR="0064594E">
        <w:t>F</w:t>
      </w:r>
      <w:r w:rsidR="003D77BC">
        <w:t>ür</w:t>
      </w:r>
      <w:r w:rsidR="003D77BC" w:rsidRPr="006F1821">
        <w:t xml:space="preserve"> </w:t>
      </w:r>
      <w:r w:rsidR="00144650" w:rsidRPr="006F1821">
        <w:t>nicht verschreibungspflichtige Arzneimittel, sofern aufgrund eines bestimmten Anwendungsgebiets oder Stoffs Angaben zur Altersgruppe der Kinder und Jugendlichen gemacht o</w:t>
      </w:r>
      <w:r>
        <w:t>der diese ausgeschlossen werden)</w:t>
      </w:r>
    </w:p>
    <w:p w14:paraId="7048645B" w14:textId="1055A324" w:rsidR="002C2902" w:rsidRDefault="00144650" w:rsidP="005630FD">
      <w:r w:rsidRPr="006F1821">
        <w:t>Halten Sie sich an die in der Packungsbeilage angegebene oder vom Arzt oder von der Ärztin verschriebene Dosierung. Wenn Sie glauben, das Arzneimittel wirke zu schwach oder zu stark, so sprechen Sie mit Ihrem Arzt, Apotheker oder Drogisten oder mit Ihrer Ärztin, Apothekerin oder Drogistin.</w:t>
      </w:r>
    </w:p>
    <w:p w14:paraId="4491F65C" w14:textId="46FB5344" w:rsidR="00144650" w:rsidRDefault="00144650" w:rsidP="00144650">
      <w:pPr>
        <w:pStyle w:val="berschrift1"/>
      </w:pPr>
      <w:r>
        <w:t>Welche Nebenwirkungen kann BEZEICHNUNG DES ARZNEIMITTELS haben?</w:t>
      </w:r>
    </w:p>
    <w:p w14:paraId="74D0A94F" w14:textId="4B515B51" w:rsidR="004D28F8" w:rsidRDefault="001C7EFF" w:rsidP="00144650">
      <w:r>
        <w:t>TEXT</w:t>
      </w:r>
    </w:p>
    <w:p w14:paraId="4060595F" w14:textId="2E428159" w:rsidR="001C7EFF" w:rsidRDefault="001C7EFF" w:rsidP="001C7EFF">
      <w:pPr>
        <w:pStyle w:val="Blau"/>
      </w:pPr>
      <w:r w:rsidRPr="0014055E">
        <w:t>Alle bekannten Nebenwirkungen sind hier anzugeben, auch diejenigen von Hilfsstoffen.</w:t>
      </w:r>
    </w:p>
    <w:p w14:paraId="3C3FE448" w14:textId="0A7898EA" w:rsidR="003343BE" w:rsidRDefault="003343BE" w:rsidP="003343BE">
      <w:pPr>
        <w:pStyle w:val="Blau"/>
      </w:pPr>
      <w:r>
        <w:t>(Falls zutreffend, gemäss AMZV)</w:t>
      </w:r>
    </w:p>
    <w:p w14:paraId="55AA2FD0" w14:textId="17FC11B4" w:rsidR="00144650" w:rsidRPr="0014055E" w:rsidRDefault="00144650" w:rsidP="00144650">
      <w:r w:rsidRPr="00A50058">
        <w:t xml:space="preserve">Wenn Sie Nebenwirkungen bemerken, wenden Sie sich an Ihren Arzt, Apotheker (oder Drogisten*) </w:t>
      </w:r>
      <w:r>
        <w:t>oder</w:t>
      </w:r>
      <w:r w:rsidRPr="00A50058">
        <w:t xml:space="preserve"> Ihre Ärztin, Apothekerin (oder Drogistin*). Dies gilt insbesondere auch für Nebenwirkungen, die nicht in dieser Packungsbeilage angegeben sind</w:t>
      </w:r>
      <w:r>
        <w:t>.</w:t>
      </w:r>
    </w:p>
    <w:p w14:paraId="557CD8F6" w14:textId="5C0598F7" w:rsidR="00144650" w:rsidRDefault="00144650" w:rsidP="005630FD">
      <w:r w:rsidRPr="00144650">
        <w:t>* nur bei Arzn</w:t>
      </w:r>
      <w:r w:rsidR="001C7EFF">
        <w:t>eimitteln der Abgabekategorie D</w:t>
      </w:r>
    </w:p>
    <w:p w14:paraId="08E84795" w14:textId="31212866" w:rsidR="00144650" w:rsidRPr="00C558EA" w:rsidRDefault="00096507" w:rsidP="00144650">
      <w:pPr>
        <w:pStyle w:val="Blau"/>
      </w:pPr>
      <w:r>
        <w:t>(Falls zutreffend</w:t>
      </w:r>
      <w:r w:rsidR="003343BE">
        <w:t>, gemäss AMZV</w:t>
      </w:r>
      <w:r>
        <w:t>:</w:t>
      </w:r>
      <w:r w:rsidR="00144650">
        <w:t xml:space="preserve"> </w:t>
      </w:r>
      <w:r>
        <w:t>Für homöopathische Arzneimittel)</w:t>
      </w:r>
    </w:p>
    <w:p w14:paraId="520EDF57" w14:textId="44C2E438" w:rsidR="00144650" w:rsidRPr="0014055E" w:rsidRDefault="00144650" w:rsidP="00144650">
      <w:r w:rsidRPr="00A50058">
        <w:t xml:space="preserve">Bei Einnahme von homöopathischen Arzneimitteln können sich die Beschwerden vorübergehend verschlimmern (Erstverschlimmerung). Bei andauernder Verschlechterung setzen Sie </w:t>
      </w:r>
      <w:r>
        <w:t>BEZEICHNUNG DES ARZNEIMITTELS</w:t>
      </w:r>
      <w:r w:rsidRPr="00A50058">
        <w:t xml:space="preserve"> ab und informieren Sie Ihren Arzt, Apotheker (oder Drogisten*)</w:t>
      </w:r>
      <w:r>
        <w:t xml:space="preserve"> oder</w:t>
      </w:r>
      <w:r w:rsidRPr="00A50058">
        <w:t xml:space="preserve"> Ihre Ärztin, Apothekerin (oder Drogistin*)</w:t>
      </w:r>
    </w:p>
    <w:p w14:paraId="7A64D264" w14:textId="1F9AFFFF" w:rsidR="00144650" w:rsidRPr="00144650" w:rsidRDefault="00144650" w:rsidP="00144650">
      <w:r w:rsidRPr="00144650">
        <w:t>* nur bei Arzneimitteln der Abgabekategorie D</w:t>
      </w:r>
    </w:p>
    <w:p w14:paraId="5027D1C9" w14:textId="4F4A6085" w:rsidR="00144650" w:rsidRDefault="00144650" w:rsidP="009738CC">
      <w:pPr>
        <w:pStyle w:val="Blau"/>
      </w:pPr>
      <w:r>
        <w:t>Dieser Fixtext ist auch aufzuführen, wenn kei</w:t>
      </w:r>
      <w:r w:rsidR="009738CC">
        <w:t>ne Nebenwirkungen bekannt sind.</w:t>
      </w:r>
    </w:p>
    <w:p w14:paraId="2F56E79F" w14:textId="154D2976" w:rsidR="00144650" w:rsidRPr="0014055E" w:rsidRDefault="00144650" w:rsidP="00144650">
      <w:pPr>
        <w:pStyle w:val="Blau"/>
      </w:pPr>
      <w:r>
        <w:t>(</w:t>
      </w:r>
      <w:r w:rsidR="009738CC">
        <w:t>Falls zutreffend</w:t>
      </w:r>
      <w:r w:rsidR="003343BE">
        <w:t>, gemäss AMZV</w:t>
      </w:r>
      <w:r w:rsidR="009738CC">
        <w:t>:</w:t>
      </w:r>
      <w:r>
        <w:t xml:space="preserve"> </w:t>
      </w:r>
      <w:r w:rsidRPr="0014055E">
        <w:t xml:space="preserve">Falls keine Nebenwirkungen bekannt sind, ist </w:t>
      </w:r>
      <w:r w:rsidR="009738CC">
        <w:t>folgende Formulierung zu wählen.)</w:t>
      </w:r>
    </w:p>
    <w:p w14:paraId="4962485A" w14:textId="77777777" w:rsidR="000319C5" w:rsidRDefault="00144650" w:rsidP="00144650">
      <w:r w:rsidRPr="0014055E">
        <w:t xml:space="preserve">Für </w:t>
      </w:r>
      <w:r>
        <w:t>BEZEICHNUNG DES ARZNEIMITTELS</w:t>
      </w:r>
      <w:r w:rsidRPr="0014055E">
        <w:t xml:space="preserve"> sind bisher bei bestimmungsgemässem Gebrauch keine Nebenwirkungen beobachtet worden.</w:t>
      </w:r>
    </w:p>
    <w:p w14:paraId="3400995A" w14:textId="25CD4860" w:rsidR="00144650" w:rsidRPr="0014055E" w:rsidRDefault="00144650" w:rsidP="00144650">
      <w:r w:rsidRPr="0014055E">
        <w:t>Wenn Sie dennoch Nebenwirkungen beobachten, informieren Sie Ihren Arzt, Apotheker (oder Drogisten*) bzw. Ihre Ärztin,</w:t>
      </w:r>
      <w:r>
        <w:t xml:space="preserve"> Apothekerin (oder Drogistin*).</w:t>
      </w:r>
    </w:p>
    <w:p w14:paraId="260BD77F" w14:textId="1607DC54" w:rsidR="00144650" w:rsidRDefault="00144650" w:rsidP="00144650">
      <w:r w:rsidRPr="00144650">
        <w:t>* nur bei Arzneimitteln der Abgabekategorie D</w:t>
      </w:r>
    </w:p>
    <w:p w14:paraId="1D394754" w14:textId="05E7140B" w:rsidR="002C2902" w:rsidRDefault="004D28F8" w:rsidP="004D28F8">
      <w:pPr>
        <w:pStyle w:val="berschrift1"/>
      </w:pPr>
      <w:r>
        <w:t>Was ist ferner zu beachten?</w:t>
      </w:r>
    </w:p>
    <w:p w14:paraId="5BFC6578" w14:textId="648E4EAF" w:rsidR="001037F5" w:rsidRPr="003D3ED2" w:rsidRDefault="001037F5" w:rsidP="001037F5">
      <w:pPr>
        <w:pStyle w:val="berschrift2"/>
      </w:pPr>
      <w:r>
        <w:t>Haltbarkeit</w:t>
      </w:r>
    </w:p>
    <w:p w14:paraId="22C74E12" w14:textId="05D19751" w:rsidR="007A3841" w:rsidRDefault="007A3841" w:rsidP="001037F5">
      <w:pPr>
        <w:pStyle w:val="Blau"/>
      </w:pPr>
      <w:r>
        <w:t>(Falls zutreffend</w:t>
      </w:r>
      <w:r w:rsidR="003343BE">
        <w:t>, gemäss AMZV</w:t>
      </w:r>
      <w:r>
        <w:t>)</w:t>
      </w:r>
    </w:p>
    <w:p w14:paraId="530AC528" w14:textId="77777777" w:rsidR="007A3841" w:rsidRPr="000B23F0" w:rsidRDefault="007A3841" w:rsidP="007A3841">
      <w:r w:rsidRPr="0014055E">
        <w:lastRenderedPageBreak/>
        <w:t xml:space="preserve">Das Arzneimittel darf nur bis zu dem auf dem Behälter mit "EXP" bezeichneten Datum verwendet </w:t>
      </w:r>
      <w:r>
        <w:t>werden.</w:t>
      </w:r>
      <w:r w:rsidRPr="004D28F8">
        <w:rPr>
          <w:vertAlign w:val="superscript"/>
        </w:rPr>
        <w:t>*</w:t>
      </w:r>
    </w:p>
    <w:p w14:paraId="5F3A6758" w14:textId="77777777" w:rsidR="007A3841" w:rsidRPr="004D28F8" w:rsidRDefault="007A3841" w:rsidP="007A3841">
      <w:r w:rsidRPr="004D28F8">
        <w:rPr>
          <w:iCs/>
          <w:vertAlign w:val="superscript"/>
        </w:rPr>
        <w:t>*</w:t>
      </w:r>
      <w:r w:rsidRPr="004D28F8">
        <w:rPr>
          <w:iCs/>
        </w:rPr>
        <w:t>Dieser Hinweis entfällt, wenn auf dem Behälter der Vermerk „verwendbar bis ...“ aufgedruckt ist.</w:t>
      </w:r>
    </w:p>
    <w:p w14:paraId="5E9B96AC" w14:textId="77777777" w:rsidR="007A3841" w:rsidRPr="0014055E" w:rsidRDefault="007A3841" w:rsidP="007A3841">
      <w:pPr>
        <w:pStyle w:val="Blau"/>
      </w:pPr>
      <w:r w:rsidRPr="0014055E">
        <w:t>Anstelle von „EXP“ kann auch der Vermerk „Verfall“ im Vermerk aufgeführt werden.</w:t>
      </w:r>
    </w:p>
    <w:p w14:paraId="11F0406B" w14:textId="77777777" w:rsidR="007A3841" w:rsidRDefault="007A3841" w:rsidP="007A3841">
      <w:pPr>
        <w:pStyle w:val="Blau"/>
      </w:pPr>
      <w:r w:rsidRPr="0014055E">
        <w:t>Ist auf dem Behälter der Vermerk „verwendbar bis“ aufgedruckt, kann die Zulassungsinhaberin den Fixtext trotzdem beibehalten, wenn sie das möchte. In diesem Fall wird im Fixtext der Vermerk „verwendbar bis“ statt „EXP“ aufgeführt.</w:t>
      </w:r>
    </w:p>
    <w:p w14:paraId="48E40CFB" w14:textId="77777777" w:rsidR="007A3841" w:rsidRPr="00917F6A" w:rsidRDefault="007A3841" w:rsidP="007A3841">
      <w:r>
        <w:t>TEXT</w:t>
      </w:r>
    </w:p>
    <w:p w14:paraId="1E14F902" w14:textId="77777777" w:rsidR="007A3841" w:rsidRDefault="007A3841" w:rsidP="004D28F8">
      <w:pPr>
        <w:pStyle w:val="Blau"/>
      </w:pPr>
    </w:p>
    <w:p w14:paraId="1A637B1E" w14:textId="7A3247A0" w:rsidR="004D28F8" w:rsidRDefault="004D28F8" w:rsidP="004D28F8">
      <w:pPr>
        <w:pStyle w:val="Blau"/>
      </w:pPr>
      <w:r>
        <w:t>(Falls zutreffend</w:t>
      </w:r>
      <w:bookmarkStart w:id="15" w:name="_Hlk127555234"/>
      <w:r w:rsidR="007F6D14">
        <w:t>, gemäss Swissmedic-Wegleitung</w:t>
      </w:r>
      <w:bookmarkEnd w:id="15"/>
      <w:r>
        <w:t>)</w:t>
      </w:r>
    </w:p>
    <w:p w14:paraId="3FD0DC76" w14:textId="6D27525E" w:rsidR="00144650" w:rsidRPr="00182F2F" w:rsidRDefault="004D28F8" w:rsidP="00182F2F">
      <w:pPr>
        <w:pStyle w:val="berschrift2"/>
      </w:pPr>
      <w:r w:rsidRPr="00182F2F">
        <w:rPr>
          <w:rStyle w:val="berschrift2Zchn"/>
          <w:i/>
        </w:rPr>
        <w:t>Aufbrauchfrist nach Anbruch</w:t>
      </w:r>
    </w:p>
    <w:p w14:paraId="448C991A" w14:textId="77777777" w:rsidR="004D28F8" w:rsidRPr="0014055E" w:rsidRDefault="004D28F8" w:rsidP="004D28F8">
      <w:pPr>
        <w:pStyle w:val="Blau"/>
      </w:pPr>
      <w:r w:rsidRPr="0014055E">
        <w:t>Ein Hinweis zur richtigen Aufbewahrung, evtl. auch auf Anzeichen von Zersetzung ist aufzuführen.</w:t>
      </w:r>
    </w:p>
    <w:p w14:paraId="75832E1A" w14:textId="5F54F9CF" w:rsidR="004D28F8" w:rsidRDefault="004D28F8" w:rsidP="004D28F8">
      <w:pPr>
        <w:pStyle w:val="Blau"/>
      </w:pPr>
      <w:r w:rsidRPr="0014055E">
        <w:t>Falls erforderlich, ist ein Hinweis zur Aufbrauchfrist nach Anbruch aufzuführen (z.B. bei Augentropfen, Husten</w:t>
      </w:r>
      <w:r>
        <w:t>-</w:t>
      </w:r>
      <w:r w:rsidRPr="0014055E">
        <w:t>sirup, etc.). Die Aufbrauchfrist muss in der Qualitäts</w:t>
      </w:r>
      <w:r>
        <w:t>-</w:t>
      </w:r>
      <w:r w:rsidR="001C7EFF">
        <w:t xml:space="preserve">dokumentation belegt sein. </w:t>
      </w:r>
      <w:r w:rsidRPr="0014055E">
        <w:t>Ein Hinweis auf Entsorgung, Vernichtung oder Rückgabe des Medikamentes nach Therapieabschluss oder Verfall ist fakultativ.</w:t>
      </w:r>
    </w:p>
    <w:p w14:paraId="5A0058D5" w14:textId="5A5CCD07" w:rsidR="001C7EFF" w:rsidRPr="001C7EFF" w:rsidRDefault="001C7EFF" w:rsidP="001C7EFF">
      <w:r>
        <w:t>TEXT</w:t>
      </w:r>
    </w:p>
    <w:sdt>
      <w:sdtPr>
        <w:id w:val="-1582207795"/>
        <w:lock w:val="sdtContentLocked"/>
        <w:placeholder>
          <w:docPart w:val="D25CCE8760964BE0895C6EE4E0EE8A5C"/>
        </w:placeholder>
      </w:sdtPr>
      <w:sdtEndPr/>
      <w:sdtContent>
        <w:p w14:paraId="2F043E5C" w14:textId="24AC3E81" w:rsidR="00CF4078" w:rsidRPr="00CF4078" w:rsidRDefault="00CF4078" w:rsidP="00CF4078">
          <w:pPr>
            <w:pStyle w:val="berschrift2"/>
            <w:rPr>
              <w:rFonts w:eastAsiaTheme="minorHAnsi"/>
              <w:i w:val="0"/>
              <w:szCs w:val="22"/>
            </w:rPr>
          </w:pPr>
          <w:r>
            <w:t>Lagerungshinweis</w:t>
          </w:r>
        </w:p>
      </w:sdtContent>
    </w:sdt>
    <w:p w14:paraId="554901E2" w14:textId="77777777" w:rsidR="00CF4078" w:rsidRDefault="00CF4078" w:rsidP="00CF4078">
      <w:pPr>
        <w:pStyle w:val="Blau"/>
      </w:pPr>
      <w:r w:rsidRPr="00DD7A30">
        <w:t>Als Lagerungshinweis sind je nach Qualitätsdokument</w:t>
      </w:r>
      <w:r>
        <w:t xml:space="preserve">ation folgende Angaben möglich. </w:t>
      </w:r>
      <w:r w:rsidRPr="00DD7A30">
        <w:t xml:space="preserve">Beim Lagerungshinweis kann wahlweise der Begriff „lagern“ oder „aufbewahren“ eingesetzt werden. </w:t>
      </w:r>
      <w:r w:rsidRPr="003F5D54">
        <w:t xml:space="preserve">Der Lagerungshinweis muss in der Fach- und Patienteninformation sowie in Packmitteltexten </w:t>
      </w:r>
      <w:r>
        <w:t>den identischen Wortlaut haben</w:t>
      </w:r>
      <w:r w:rsidRPr="003F5D54">
        <w:t>.</w:t>
      </w:r>
    </w:p>
    <w:p w14:paraId="3C553D81" w14:textId="2D255827" w:rsidR="007F6D14" w:rsidRDefault="007F6D14" w:rsidP="007F6D14">
      <w:pPr>
        <w:pStyle w:val="Blau"/>
      </w:pPr>
      <w:r>
        <w:t>Eine Kinderwarnung ist obligatorisch.</w:t>
      </w:r>
      <w:r w:rsidRPr="00DD7A30">
        <w:t xml:space="preserve"> </w:t>
      </w:r>
      <w:r w:rsidR="00CF4078" w:rsidRPr="00DD7A30">
        <w:t>Der Lagerungshinweis kann mit der K</w:t>
      </w:r>
      <w:r w:rsidR="00CF4078">
        <w:t>inderwarnung kombiniert werden.</w:t>
      </w:r>
      <w:r w:rsidRPr="007F6D14">
        <w:t xml:space="preserve"> </w:t>
      </w:r>
      <w:r w:rsidRPr="007E2625">
        <w:t>Die „Soll“-Formulierung „Arzneimittel sollen für Kinder unerreichbar aufbewahrt werden.“ ist nicht zulässig</w:t>
      </w:r>
      <w:r>
        <w:t>.</w:t>
      </w:r>
    </w:p>
    <w:p w14:paraId="6CDA3049" w14:textId="2DA8DA2E" w:rsidR="00CF4078" w:rsidRDefault="00CF4078" w:rsidP="00CF4078">
      <w:pPr>
        <w:pStyle w:val="Blau"/>
      </w:pPr>
    </w:p>
    <w:p w14:paraId="097B6406" w14:textId="07EE05D0" w:rsidR="00CF4078" w:rsidRPr="00FF2593" w:rsidRDefault="00CF4078" w:rsidP="00CF4078">
      <w:pPr>
        <w:pStyle w:val="Blau"/>
      </w:pPr>
      <w:r w:rsidRPr="00FF2593">
        <w:t>(Falls zutreffend</w:t>
      </w:r>
      <w:r w:rsidR="007F6D14">
        <w:t>, gemäss Swissmedic-Wegleitung</w:t>
      </w:r>
      <w:r w:rsidRPr="00FF2593">
        <w:t>)</w:t>
      </w:r>
    </w:p>
    <w:p w14:paraId="5DB8E543" w14:textId="77777777" w:rsidR="00CF4078" w:rsidRDefault="00CF4078" w:rsidP="00CF4078">
      <w:r>
        <w:t>Nicht über 25°C lagern.</w:t>
      </w:r>
    </w:p>
    <w:p w14:paraId="19402631" w14:textId="27216E2E" w:rsidR="00CF4078" w:rsidRPr="00FF2593" w:rsidRDefault="00CF4078" w:rsidP="00CF4078">
      <w:pPr>
        <w:pStyle w:val="Blau"/>
      </w:pPr>
      <w:r w:rsidRPr="00FF2593">
        <w:t>(Falls zutreffend</w:t>
      </w:r>
      <w:r w:rsidR="007F6D14">
        <w:t>, gemäss Swissmedic-Wegleitung</w:t>
      </w:r>
      <w:r w:rsidRPr="00FF2593">
        <w:t>)</w:t>
      </w:r>
    </w:p>
    <w:p w14:paraId="4D05DA06" w14:textId="77777777" w:rsidR="00CF4078" w:rsidRPr="007E6924" w:rsidRDefault="00CF4078" w:rsidP="00CF4078">
      <w:r>
        <w:t>Nicht über 30°C lagern.</w:t>
      </w:r>
    </w:p>
    <w:p w14:paraId="748A092B" w14:textId="3CABEA53" w:rsidR="00CF4078" w:rsidRPr="00FF2593" w:rsidRDefault="00CF4078" w:rsidP="00CF4078">
      <w:pPr>
        <w:pStyle w:val="Blau"/>
      </w:pPr>
      <w:r w:rsidRPr="00FF2593">
        <w:t>(Falls zutreffend</w:t>
      </w:r>
      <w:r w:rsidR="007F6D14">
        <w:t>, gemäss Swissmedic-Wegleitung</w:t>
      </w:r>
      <w:r w:rsidRPr="00FF2593">
        <w:t>)</w:t>
      </w:r>
    </w:p>
    <w:p w14:paraId="6E8EB386" w14:textId="77777777" w:rsidR="00CF4078" w:rsidRPr="007E6924" w:rsidRDefault="00CF4078" w:rsidP="00CF4078">
      <w:r>
        <w:t>Bei Raumtemperatur (15-25°C) lagern.</w:t>
      </w:r>
    </w:p>
    <w:p w14:paraId="738A1416" w14:textId="7F259684" w:rsidR="00CF4078" w:rsidRPr="00FF2593" w:rsidRDefault="00CF4078" w:rsidP="00CF4078">
      <w:pPr>
        <w:pStyle w:val="Blau"/>
      </w:pPr>
      <w:r w:rsidRPr="00FF2593">
        <w:t>(Falls zutreffend</w:t>
      </w:r>
      <w:r w:rsidR="007F6D14">
        <w:t>, gemäss Swissmedic-Wegleitung</w:t>
      </w:r>
      <w:r w:rsidRPr="00FF2593">
        <w:t>)</w:t>
      </w:r>
    </w:p>
    <w:p w14:paraId="13318C4D" w14:textId="77777777" w:rsidR="00CF4078" w:rsidRPr="007E6924" w:rsidRDefault="00CF4078" w:rsidP="00CF4078">
      <w:r>
        <w:t>Bei 15-30°C lagern.</w:t>
      </w:r>
    </w:p>
    <w:p w14:paraId="6EE026A2" w14:textId="616A3C66" w:rsidR="00CF4078" w:rsidRPr="00FF2593" w:rsidRDefault="00CF4078" w:rsidP="00CF4078">
      <w:pPr>
        <w:pStyle w:val="Blau"/>
      </w:pPr>
      <w:r w:rsidRPr="00FF2593">
        <w:t>(Falls zutreffend</w:t>
      </w:r>
      <w:r w:rsidR="007F6D14">
        <w:t>, gemäss Swissmedic-Wegleitung</w:t>
      </w:r>
      <w:r w:rsidRPr="00FF2593">
        <w:t>)</w:t>
      </w:r>
    </w:p>
    <w:p w14:paraId="28370BB1" w14:textId="77777777" w:rsidR="00CF4078" w:rsidRPr="007E6924" w:rsidRDefault="00CF4078" w:rsidP="00CF4078">
      <w:r>
        <w:t>Im Kühlschrank (2-8°C) lagern.</w:t>
      </w:r>
    </w:p>
    <w:p w14:paraId="62C83C12" w14:textId="1ABC36C7" w:rsidR="00CF4078" w:rsidRPr="00FF2593" w:rsidRDefault="00CF4078" w:rsidP="00CF4078">
      <w:pPr>
        <w:pStyle w:val="Blau"/>
      </w:pPr>
      <w:r w:rsidRPr="00FF2593">
        <w:t>(Falls zutreffend</w:t>
      </w:r>
      <w:r w:rsidR="007F6D14">
        <w:t>, gemäss Swissmedic-Wegleitung</w:t>
      </w:r>
      <w:r w:rsidRPr="00FF2593">
        <w:t>)</w:t>
      </w:r>
    </w:p>
    <w:p w14:paraId="36B57646" w14:textId="77777777" w:rsidR="00CF4078" w:rsidRPr="007E6924" w:rsidRDefault="00CF4078" w:rsidP="00CF4078">
      <w:r>
        <w:t>Tiefgekühlt (unterhalb von -15°C) lagern.</w:t>
      </w:r>
    </w:p>
    <w:p w14:paraId="6A873F4F" w14:textId="5D2D80BC" w:rsidR="00CF4078" w:rsidRPr="00FF2593" w:rsidRDefault="00CF4078" w:rsidP="00CF4078">
      <w:pPr>
        <w:pStyle w:val="Blau"/>
      </w:pPr>
      <w:r w:rsidRPr="00FF2593">
        <w:t>(Falls zutreffend</w:t>
      </w:r>
      <w:r w:rsidR="007F6D14">
        <w:t>, gemäss Swissmedic-Wegleitung</w:t>
      </w:r>
      <w:r w:rsidRPr="00FF2593">
        <w:t>)</w:t>
      </w:r>
    </w:p>
    <w:p w14:paraId="61949868" w14:textId="77777777" w:rsidR="00CF4078" w:rsidRPr="007E6924" w:rsidRDefault="00CF4078" w:rsidP="00CF4078">
      <w:r>
        <w:t>Nicht im Kühlschrank lagern.</w:t>
      </w:r>
    </w:p>
    <w:p w14:paraId="1CA7BE67" w14:textId="54CF28B4" w:rsidR="00CF4078" w:rsidRPr="00FF2593" w:rsidRDefault="00CF4078" w:rsidP="00CF4078">
      <w:pPr>
        <w:pStyle w:val="Blau"/>
      </w:pPr>
      <w:r w:rsidRPr="00FF2593">
        <w:t>(Falls zutreffend</w:t>
      </w:r>
      <w:r w:rsidR="007F6D14">
        <w:t>, gemäss Swissmedic-Wegleitung</w:t>
      </w:r>
      <w:r w:rsidRPr="00FF2593">
        <w:t>)</w:t>
      </w:r>
    </w:p>
    <w:p w14:paraId="6A40291E" w14:textId="77777777" w:rsidR="00CF4078" w:rsidRPr="007E6924" w:rsidRDefault="00CF4078" w:rsidP="00CF4078">
      <w:r>
        <w:t>Nicht einfrieren.</w:t>
      </w:r>
    </w:p>
    <w:p w14:paraId="3A764A7A" w14:textId="7F55EB63" w:rsidR="00CF4078" w:rsidRPr="00FF2593" w:rsidRDefault="00CF4078" w:rsidP="00CF4078">
      <w:pPr>
        <w:pStyle w:val="Blau"/>
      </w:pPr>
      <w:r w:rsidRPr="00FF2593">
        <w:t>(Falls zutreffend</w:t>
      </w:r>
      <w:r w:rsidR="007F6D14">
        <w:t>, gemäss Swissmedic-Wegleitung</w:t>
      </w:r>
      <w:r w:rsidRPr="00FF2593">
        <w:t>)</w:t>
      </w:r>
    </w:p>
    <w:p w14:paraId="6713F758" w14:textId="77777777" w:rsidR="00CF4078" w:rsidRPr="007E6924" w:rsidRDefault="00CF4078" w:rsidP="00CF4078">
      <w:r>
        <w:t>In der Originalverpackung aufbewahren.</w:t>
      </w:r>
    </w:p>
    <w:p w14:paraId="0404E0AF" w14:textId="5C99A148" w:rsidR="00CF4078" w:rsidRPr="00FF2593" w:rsidRDefault="00CF4078" w:rsidP="00CF4078">
      <w:pPr>
        <w:pStyle w:val="Blau"/>
      </w:pPr>
      <w:r w:rsidRPr="00FF2593">
        <w:t>(Falls zutreffend</w:t>
      </w:r>
      <w:r w:rsidR="007F6D14">
        <w:t>, gemäss Swissmedic-Wegleitung</w:t>
      </w:r>
      <w:r w:rsidRPr="00FF2593">
        <w:t>)</w:t>
      </w:r>
    </w:p>
    <w:p w14:paraId="4A2C5AC3" w14:textId="77777777" w:rsidR="00CF4078" w:rsidRPr="007E6924" w:rsidRDefault="00CF4078" w:rsidP="00CF4078">
      <w:r>
        <w:t>Den Behälter fest verschlossen halten.</w:t>
      </w:r>
    </w:p>
    <w:p w14:paraId="22A2C5BB" w14:textId="2428B63E" w:rsidR="00CF4078" w:rsidRPr="00FF2593" w:rsidRDefault="00CF4078" w:rsidP="00CF4078">
      <w:pPr>
        <w:pStyle w:val="Blau"/>
      </w:pPr>
      <w:r w:rsidRPr="00FF2593">
        <w:t>(Falls zutreffend</w:t>
      </w:r>
      <w:r w:rsidR="007F6D14">
        <w:t>, gemäss Swissmedic-Wegleitung</w:t>
      </w:r>
      <w:r w:rsidRPr="00FF2593">
        <w:t>)</w:t>
      </w:r>
    </w:p>
    <w:p w14:paraId="59885712" w14:textId="59CF7A55" w:rsidR="00CF4078" w:rsidRDefault="00CF4078" w:rsidP="00CF4078">
      <w:r>
        <w:lastRenderedPageBreak/>
        <w:t>Den Behälter im Umkarton aufbewahren, um den Inhalt vor Licht und Feuchtigkeit zu schützen.</w:t>
      </w:r>
    </w:p>
    <w:p w14:paraId="0794FB61" w14:textId="53AD61E8" w:rsidR="007F6D14" w:rsidRDefault="007F6D14" w:rsidP="007F6D14">
      <w:pPr>
        <w:pStyle w:val="Blau"/>
      </w:pPr>
      <w:r w:rsidRPr="00FF2593">
        <w:t>(</w:t>
      </w:r>
      <w:r>
        <w:t>Obligatorisch, gemäss AMZV bzw. Formulierungsvorschlag gemäss Swissmedic-Wegleitung, Details siehe oben</w:t>
      </w:r>
      <w:r w:rsidRPr="00FF2593">
        <w:t>)</w:t>
      </w:r>
    </w:p>
    <w:p w14:paraId="5E8139F5" w14:textId="77777777" w:rsidR="00CF4078" w:rsidRDefault="00CF4078" w:rsidP="00CF4078">
      <w:r>
        <w:t>Ausser Reichweite von Kindern aufbewahren.</w:t>
      </w:r>
    </w:p>
    <w:p w14:paraId="522D70E0" w14:textId="37768951" w:rsidR="00917F6A" w:rsidRDefault="00917F6A" w:rsidP="00917F6A">
      <w:pPr>
        <w:pStyle w:val="Blau"/>
      </w:pPr>
      <w:r>
        <w:t xml:space="preserve">(Falls zutreffend: </w:t>
      </w:r>
      <w:r w:rsidRPr="0054503B">
        <w:t>Hinweise für die Ha</w:t>
      </w:r>
      <w:r>
        <w:t>ndhabung analog Fachinformation)</w:t>
      </w:r>
    </w:p>
    <w:p w14:paraId="34502900" w14:textId="77777777" w:rsidR="00917F6A" w:rsidRPr="00FE61C3" w:rsidRDefault="00917F6A" w:rsidP="00917F6A">
      <w:pPr>
        <w:pStyle w:val="berschrift2"/>
      </w:pPr>
      <w:r w:rsidRPr="00FE61C3">
        <w:t>Weitere Hinweise</w:t>
      </w:r>
    </w:p>
    <w:p w14:paraId="7B942D3B" w14:textId="2F33B9E4" w:rsidR="00917F6A" w:rsidRDefault="00917F6A" w:rsidP="00917F6A">
      <w:r>
        <w:t>TEXT</w:t>
      </w:r>
    </w:p>
    <w:p w14:paraId="1E9965D7" w14:textId="40FC6A2A" w:rsidR="00CF4078" w:rsidRDefault="00783574" w:rsidP="00CF4078">
      <w:pPr>
        <w:pStyle w:val="Blau"/>
      </w:pPr>
      <w:r>
        <w:t>(</w:t>
      </w:r>
      <w:r w:rsidR="007F6D14">
        <w:t>Obligatorisch, gemäss AMZV</w:t>
      </w:r>
      <w:r>
        <w:t>:</w:t>
      </w:r>
      <w:r w:rsidR="00CF4078">
        <w:t xml:space="preserve"> </w:t>
      </w:r>
      <w:r w:rsidR="00CF4078" w:rsidRPr="0014055E">
        <w:t xml:space="preserve">Der Satz betreffend Fachinformation entfällt bei </w:t>
      </w:r>
      <w:r w:rsidR="00CF4078">
        <w:t>Arzneimitteln</w:t>
      </w:r>
      <w:r w:rsidR="00CF4078" w:rsidRPr="0014055E">
        <w:t>, die nur eine Patienteninformation haben.</w:t>
      </w:r>
      <w:r>
        <w:t>)</w:t>
      </w:r>
    </w:p>
    <w:p w14:paraId="7DE4A9EA" w14:textId="77777777" w:rsidR="00CF4078" w:rsidRPr="0014055E" w:rsidRDefault="00CF4078" w:rsidP="00CF4078">
      <w:r w:rsidRPr="0014055E">
        <w:t>Weitere Auskünfte erteilt Ihnen Ihr Arzt, Apotheker (oder Drogist*) bzw. Ihre Ärztin, Apothekerin (oder Drogistin*).</w:t>
      </w:r>
      <w:r w:rsidRPr="0014055E">
        <w:rPr>
          <w:vertAlign w:val="superscript"/>
        </w:rPr>
        <w:t xml:space="preserve"> </w:t>
      </w:r>
      <w:r w:rsidRPr="0014055E">
        <w:t>Diese Personen verfügen über d</w:t>
      </w:r>
      <w:r>
        <w:t>ie ausführliche Fachinformation</w:t>
      </w:r>
    </w:p>
    <w:p w14:paraId="48577AC8" w14:textId="77777777" w:rsidR="00CF4078" w:rsidRPr="00CF4078" w:rsidRDefault="00CF4078" w:rsidP="00CF4078">
      <w:r w:rsidRPr="00CF4078">
        <w:t>* nur bei Arzneimitteln der Abgabekategorie D</w:t>
      </w:r>
    </w:p>
    <w:p w14:paraId="265F5A79" w14:textId="425F8B7D" w:rsidR="004D28F8" w:rsidRDefault="00CF4078" w:rsidP="00CF4078">
      <w:pPr>
        <w:pStyle w:val="berschrift1"/>
      </w:pPr>
      <w:r>
        <w:t>Was ist in BEZEICHNUNG DES ARZNEIMITTELS enthalten?</w:t>
      </w:r>
    </w:p>
    <w:p w14:paraId="7770E918" w14:textId="77777777" w:rsidR="008154E5" w:rsidRDefault="008154E5" w:rsidP="008154E5">
      <w:pPr>
        <w:pStyle w:val="Blau"/>
      </w:pPr>
      <w:r>
        <w:t xml:space="preserve">Die Darreichungsform oder die galenische Form pro Einheit oder pro Dosis muss in dieser Rubrik aufgeführt werden. </w:t>
      </w:r>
      <w:r w:rsidRPr="00191819">
        <w:t xml:space="preserve">Angaben zum Aussehen der </w:t>
      </w:r>
      <w:r>
        <w:t>Darreichungsform</w:t>
      </w:r>
      <w:r w:rsidRPr="00191819">
        <w:t xml:space="preserve"> sind </w:t>
      </w:r>
      <w:r>
        <w:t xml:space="preserve">obligatorisch, wenn in der Fachinformation aufgeführt. </w:t>
      </w:r>
    </w:p>
    <w:p w14:paraId="41AB4809" w14:textId="77777777" w:rsidR="008154E5" w:rsidRDefault="008154E5" w:rsidP="008154E5">
      <w:pPr>
        <w:pStyle w:val="Blau"/>
      </w:pPr>
      <w:r>
        <w:t>Beispiele: 1 Tablette enthält / 1 ml Suspension enthält / 1 g Salbe enthält:</w:t>
      </w:r>
    </w:p>
    <w:p w14:paraId="353263BB" w14:textId="004956D5" w:rsidR="001C7EFF" w:rsidRDefault="001C7EFF" w:rsidP="001C7EFF">
      <w:r>
        <w:t>TEXT</w:t>
      </w:r>
    </w:p>
    <w:sdt>
      <w:sdtPr>
        <w:id w:val="151109680"/>
        <w:lock w:val="sdtContentLocked"/>
        <w:placeholder>
          <w:docPart w:val="112C7C52DA8144C7A7D0B5E8C0EA230C"/>
        </w:placeholder>
      </w:sdtPr>
      <w:sdtEndPr/>
      <w:sdtContent>
        <w:p w14:paraId="5A211816" w14:textId="77777777" w:rsidR="009615F5" w:rsidRDefault="009615F5" w:rsidP="003D77BC">
          <w:pPr>
            <w:pStyle w:val="berschrift2"/>
            <w:rPr>
              <w:rFonts w:eastAsiaTheme="minorHAnsi"/>
              <w:i w:val="0"/>
              <w:szCs w:val="22"/>
            </w:rPr>
          </w:pPr>
          <w:r>
            <w:t>Wirkstoff</w:t>
          </w:r>
          <w:r w:rsidRPr="00DD3275">
            <w:t>e</w:t>
          </w:r>
        </w:p>
      </w:sdtContent>
    </w:sdt>
    <w:p w14:paraId="59310BE4" w14:textId="6DBE402D" w:rsidR="000202B7" w:rsidRPr="000202B7" w:rsidRDefault="00CF4078" w:rsidP="000202B7">
      <w:pPr>
        <w:pStyle w:val="Blau"/>
      </w:pPr>
      <w:r w:rsidRPr="000202B7">
        <w:t xml:space="preserve">Bezeichnung der wirksamen Bestandteile in </w:t>
      </w:r>
      <w:r w:rsidR="00BD2DA1">
        <w:t>der jeweiligen Amtssprache</w:t>
      </w:r>
      <w:r w:rsidRPr="000202B7">
        <w:t>. In begründeten Fällen kann die neulateinische Deklaration verwendet werden. Darreichungsform und Wirkstoff mit Mengenangabe pro Einheit.</w:t>
      </w:r>
      <w:r w:rsidR="000202B7" w:rsidRPr="000202B7">
        <w:t xml:space="preserve"> Die Bezeichnung der Wirkstoffe sowie das Aufführen der Zusammensetzung müssen in Analogie zu Anh. 1a Ziff. 1 Abs. 1 Bst. e Ziff. 1 und 2 sowie Anh. 1a Ziff. 1 Abs. 2 und 3 AMZV erfolgen. Ergänzend zur wissenschaftlichen Bezeichnung der Wirkstoffe ist fakultativ die Nennung der in der betreffenden Therapierichtung gebräuchlichen Bezeichnung der Wirkstoffe möglich.</w:t>
      </w:r>
    </w:p>
    <w:p w14:paraId="455B2895" w14:textId="741FC5AE" w:rsidR="00CF4078" w:rsidRDefault="00714EAF" w:rsidP="00CF4078">
      <w:r>
        <w:t>TEXT</w:t>
      </w:r>
    </w:p>
    <w:p w14:paraId="54EA22A4" w14:textId="353FE10B" w:rsidR="00714EAF" w:rsidRDefault="00714EAF" w:rsidP="00714EAF">
      <w:pPr>
        <w:pStyle w:val="Blau"/>
      </w:pPr>
      <w:r>
        <w:t>(Falls zutreffend)</w:t>
      </w:r>
    </w:p>
    <w:p w14:paraId="6EA93950" w14:textId="55A5692D" w:rsidR="00714EAF" w:rsidRDefault="00714EAF" w:rsidP="00714EAF">
      <w:pPr>
        <w:pStyle w:val="berschrift2"/>
      </w:pPr>
      <w:r>
        <w:t>Hilfsstoffe</w:t>
      </w:r>
    </w:p>
    <w:p w14:paraId="1CF87AD6" w14:textId="3CF77201" w:rsidR="00BD2DA1" w:rsidRDefault="00714EAF" w:rsidP="00714EAF">
      <w:pPr>
        <w:pStyle w:val="Blau"/>
      </w:pPr>
      <w:r w:rsidRPr="00E5427C">
        <w:t xml:space="preserve">Hilfsstoffe (Kurzbezeichnung in </w:t>
      </w:r>
      <w:r w:rsidR="00BD2DA1">
        <w:t>der jeweiligen Amtssprache</w:t>
      </w:r>
      <w:r w:rsidRPr="00E5427C">
        <w:t>, inkl. E-Nummer)</w:t>
      </w:r>
    </w:p>
    <w:p w14:paraId="4532FD4C" w14:textId="73ABB2D5" w:rsidR="00714EAF" w:rsidRPr="00A850D8" w:rsidRDefault="00714EAF" w:rsidP="00714EAF">
      <w:pPr>
        <w:pStyle w:val="Blau"/>
      </w:pPr>
      <w:r w:rsidRPr="0014055E">
        <w:t>Die Hilfsstoffe sind verständlich anzugeben</w:t>
      </w:r>
      <w:r>
        <w:t>.</w:t>
      </w:r>
      <w:r w:rsidRPr="0014055E">
        <w:t xml:space="preserve"> </w:t>
      </w:r>
      <w:r>
        <w:t xml:space="preserve">Es sind die zusätzlich die Hinweise gemäss Anh. 3a AMZV zu beachten. </w:t>
      </w:r>
      <w:r w:rsidRPr="00A850D8">
        <w:t>Die bei der Herstellung /</w:t>
      </w:r>
      <w:r>
        <w:t xml:space="preserve"> </w:t>
      </w:r>
      <w:r w:rsidRPr="00A850D8">
        <w:t xml:space="preserve">Potenzierung verwendeten Arzneiträger und sonstigen Stoffe sind dann </w:t>
      </w:r>
      <w:r>
        <w:t>bei den</w:t>
      </w:r>
      <w:r w:rsidRPr="00A850D8">
        <w:t xml:space="preserve"> Hilfsstoffen aufzuführen, wenn sie im Fertigprodukt noch zu mindestens 1 % enthalten sind.</w:t>
      </w:r>
    </w:p>
    <w:p w14:paraId="502C154A" w14:textId="77777777" w:rsidR="00714EAF" w:rsidRDefault="00714EAF" w:rsidP="00714EAF">
      <w:pPr>
        <w:pStyle w:val="Blau"/>
      </w:pPr>
      <w:r>
        <w:t>E</w:t>
      </w:r>
      <w:r w:rsidRPr="00CE3093">
        <w:t xml:space="preserve">ine Negativdeklaration (z. B. </w:t>
      </w:r>
      <w:r>
        <w:t>„</w:t>
      </w:r>
      <w:r w:rsidRPr="00CE3093">
        <w:t>laktosefrei</w:t>
      </w:r>
      <w:r>
        <w:t>“, „enthält kein Gluten“</w:t>
      </w:r>
      <w:r w:rsidRPr="00CE3093">
        <w:t>) ist nicht gestattet.</w:t>
      </w:r>
      <w:r>
        <w:t xml:space="preserve"> </w:t>
      </w:r>
      <w:r w:rsidRPr="0087143D">
        <w:t xml:space="preserve">Warnhinweise zu Gluten oder Lactose gemäss </w:t>
      </w:r>
      <w:r>
        <w:t>Anh.</w:t>
      </w:r>
      <w:r w:rsidRPr="0087143D">
        <w:t xml:space="preserve"> 3a AMZV sind </w:t>
      </w:r>
      <w:r>
        <w:t>unter</w:t>
      </w:r>
      <w:r w:rsidRPr="0087143D">
        <w:t xml:space="preserve"> „</w:t>
      </w:r>
      <w:r w:rsidRPr="00E337F7">
        <w:t>Wann darf ... nicht oder nur mit Vorsicht eingenommen/ angewendet werden</w:t>
      </w:r>
      <w:r w:rsidRPr="0087143D">
        <w:t>?“ zu ergänzen.</w:t>
      </w:r>
    </w:p>
    <w:p w14:paraId="7CD36A64" w14:textId="6D737509" w:rsidR="00714EAF" w:rsidRDefault="00714EAF" w:rsidP="00714EAF">
      <w:pPr>
        <w:pStyle w:val="Blau"/>
      </w:pPr>
      <w:r w:rsidRPr="00714EAF">
        <w:t>Für die Deklaration der Wirk- und Hilfsstoffe sind ausserdem die spezifischen Vorgaben für die Rubrik „Inhaltstoffe“ der Fachinformation zu beachten. Enthält ein Wirkstoff des Arzneimittels einen gentechnisch veränderten Organismus (GVO), so muss dieser wie folgt gekennzeichnet werden: „enthält gentechnisch verändertes X“ oder „enthält genetisch verändertes X“ (Art. 27 Abs. 2 VAM). Enthält das Arzneimittel Stoffe, die teilweise oder voll aus GVO gewonnen werden, bzw. möglicherweise teilweise oder voll aus GVO gewonnen werden, so müssen diese wie folgt gekennzeichnet werden: „aus gentechnisch verändertem X hergestellt“ oder „aus genetisch verändertem X hergestellt“ (Art. 7 Abs. 1 VGVL).</w:t>
      </w:r>
    </w:p>
    <w:p w14:paraId="015DDE5F" w14:textId="39B225F6" w:rsidR="007F6D14" w:rsidRPr="007F6D14" w:rsidRDefault="007F6D14" w:rsidP="007F6D14">
      <w:r>
        <w:t>TEXT</w:t>
      </w:r>
    </w:p>
    <w:p w14:paraId="6FAF3EC1" w14:textId="31AD12B7" w:rsidR="004C7184" w:rsidRDefault="004C7184" w:rsidP="004C7184">
      <w:pPr>
        <w:pStyle w:val="Blau"/>
      </w:pPr>
      <w:r w:rsidRPr="00FF2593">
        <w:t>(Falls zutreffend)</w:t>
      </w:r>
    </w:p>
    <w:p w14:paraId="625C1D7F" w14:textId="2ABD67B8" w:rsidR="004C7184" w:rsidRDefault="004C7184" w:rsidP="00E520E9">
      <w:r>
        <w:t>Enthält x Vol.-% Alkohol</w:t>
      </w:r>
    </w:p>
    <w:p w14:paraId="7A7873B8" w14:textId="77777777" w:rsidR="007F6D14" w:rsidRDefault="007F6D14" w:rsidP="007F6D14">
      <w:pPr>
        <w:pStyle w:val="Blau"/>
      </w:pPr>
      <w:r w:rsidRPr="00FF2593">
        <w:t>(Falls zutreffend)</w:t>
      </w:r>
    </w:p>
    <w:p w14:paraId="3F40BEBB" w14:textId="3275C936" w:rsidR="007F6D14" w:rsidRDefault="007F6D14" w:rsidP="00E520E9">
      <w:r>
        <w:t>1 ml entspricht xx Tropfen/Sprühstösse, etc</w:t>
      </w:r>
      <w:r w:rsidR="00E520E9">
        <w:t>.</w:t>
      </w:r>
    </w:p>
    <w:p w14:paraId="74D25AE2" w14:textId="77777777" w:rsidR="004C7184" w:rsidRPr="004C7184" w:rsidRDefault="004C7184" w:rsidP="00E520E9"/>
    <w:p w14:paraId="398E4D56" w14:textId="1894D032" w:rsidR="004D28F8" w:rsidRDefault="00714EAF" w:rsidP="00CF4078">
      <w:r>
        <w:lastRenderedPageBreak/>
        <w:t>TEXT</w:t>
      </w:r>
    </w:p>
    <w:sdt>
      <w:sdtPr>
        <w:id w:val="-1000885552"/>
        <w:lock w:val="sdtContentLocked"/>
        <w:placeholder>
          <w:docPart w:val="9E96EC242C344C7282D0AE35F7579E77"/>
        </w:placeholder>
      </w:sdtPr>
      <w:sdtEndPr/>
      <w:sdtContent>
        <w:p w14:paraId="1CCE8799" w14:textId="77777777" w:rsidR="009615F5" w:rsidRDefault="009615F5" w:rsidP="003D77BC">
          <w:pPr>
            <w:pStyle w:val="berschrift1"/>
            <w:rPr>
              <w:rFonts w:eastAsiaTheme="minorHAnsi"/>
              <w:b w:val="0"/>
              <w:szCs w:val="22"/>
            </w:rPr>
          </w:pPr>
          <w:r w:rsidRPr="00FE61C3">
            <w:t>Zulassungsnummer</w:t>
          </w:r>
        </w:p>
      </w:sdtContent>
    </w:sdt>
    <w:p w14:paraId="7689E6A1" w14:textId="581406F1" w:rsidR="004D28F8" w:rsidRDefault="00714EAF" w:rsidP="00714EAF">
      <w:pPr>
        <w:pStyle w:val="Blau"/>
      </w:pPr>
      <w:r w:rsidRPr="0014055E">
        <w:t xml:space="preserve">Zulassungsnummer, </w:t>
      </w:r>
      <w:r w:rsidR="001C7EFF">
        <w:t>„</w:t>
      </w:r>
      <w:r w:rsidRPr="0014055E">
        <w:t>Swissmedic</w:t>
      </w:r>
      <w:r w:rsidR="001C7EFF">
        <w:t>“</w:t>
      </w:r>
      <w:r w:rsidRPr="0014055E">
        <w:t xml:space="preserve"> in Klammern</w:t>
      </w:r>
    </w:p>
    <w:p w14:paraId="71EB36E9" w14:textId="135B2C56" w:rsidR="004D28F8" w:rsidRDefault="00714EAF" w:rsidP="005630FD">
      <w:r>
        <w:t>TEXT</w:t>
      </w:r>
    </w:p>
    <w:p w14:paraId="64B00956" w14:textId="1094E0EA" w:rsidR="00714EAF" w:rsidRDefault="00714EAF" w:rsidP="00714EAF">
      <w:pPr>
        <w:pStyle w:val="berschrift1"/>
      </w:pPr>
      <w:r>
        <w:t>Wo erhalten Sie BEZEICHNUNG DES ARZNEIMITTELS? Welche Packungen sind erhältlich?</w:t>
      </w:r>
    </w:p>
    <w:p w14:paraId="4ED2E63F" w14:textId="77777777" w:rsidR="007F6D14" w:rsidRDefault="007F6D14" w:rsidP="007F6D14">
      <w:pPr>
        <w:pStyle w:val="Blau"/>
      </w:pPr>
      <w:r w:rsidRPr="00387B5B">
        <w:t xml:space="preserve">Je nach </w:t>
      </w:r>
      <w:r>
        <w:t>Abgabekategorie</w:t>
      </w:r>
      <w:r w:rsidRPr="00387B5B">
        <w:t xml:space="preserve"> sind die folgenden Fixtexte zu verwenden:</w:t>
      </w:r>
    </w:p>
    <w:p w14:paraId="0BD7D86E" w14:textId="77777777" w:rsidR="007F6D14" w:rsidRDefault="007F6D14" w:rsidP="007F6D14">
      <w:pPr>
        <w:pStyle w:val="Blau"/>
      </w:pPr>
      <w:r>
        <w:t>Abgabekategorie A (gemäss AMZV)</w:t>
      </w:r>
    </w:p>
    <w:p w14:paraId="67A68D44" w14:textId="7B03ECD7" w:rsidR="004D28F8" w:rsidRDefault="004D28F8" w:rsidP="005F1142">
      <w:pPr>
        <w:pStyle w:val="Blau"/>
      </w:pPr>
    </w:p>
    <w:p w14:paraId="3213F63E" w14:textId="5B1FBBD2" w:rsidR="005F1142" w:rsidRDefault="005F1142" w:rsidP="005F1142">
      <w:r w:rsidRPr="0014055E">
        <w:t>In</w:t>
      </w:r>
      <w:r>
        <w:t xml:space="preserve"> Apotheken gegen ärztliche Ver</w:t>
      </w:r>
      <w:r w:rsidRPr="0014055E">
        <w:t>schreibung</w:t>
      </w:r>
      <w:r>
        <w:t>, die nur zum einmaligen Bezug berechtigt.</w:t>
      </w:r>
    </w:p>
    <w:p w14:paraId="65A774C3" w14:textId="22499BDD" w:rsidR="007F6D14" w:rsidRDefault="007F6D14" w:rsidP="007F6D14">
      <w:pPr>
        <w:pStyle w:val="Blau"/>
      </w:pPr>
      <w:r>
        <w:t>Abgabekategorie B (gemäss AMZV)</w:t>
      </w:r>
    </w:p>
    <w:p w14:paraId="6DFBE9D8" w14:textId="0F8E4C88" w:rsidR="005F1142" w:rsidRDefault="005F1142" w:rsidP="005630FD">
      <w:r>
        <w:t>In Apotheken nur gegen ärztliche Verschreibung.</w:t>
      </w:r>
    </w:p>
    <w:p w14:paraId="06590A63" w14:textId="2AC9D60C" w:rsidR="007F6D14" w:rsidRDefault="007F6D14" w:rsidP="007F6D14">
      <w:pPr>
        <w:pStyle w:val="Blau"/>
      </w:pPr>
      <w:r>
        <w:t>Abgabekategorie D (gemäss AMZV)</w:t>
      </w:r>
    </w:p>
    <w:p w14:paraId="5CFAD71A" w14:textId="0DD1CEEC" w:rsidR="005F1142" w:rsidRDefault="005F1142" w:rsidP="00C85B5C">
      <w:r>
        <w:t>In Apotheken und Drogerien, ohne ärztliche Verschreibung.</w:t>
      </w:r>
    </w:p>
    <w:p w14:paraId="18805542" w14:textId="485269CC" w:rsidR="007F6D14" w:rsidRDefault="007F6D14" w:rsidP="007F6D14">
      <w:pPr>
        <w:pStyle w:val="Blau"/>
      </w:pPr>
      <w:r>
        <w:t>Abgabekategorie E (gemäss AMZV)</w:t>
      </w:r>
    </w:p>
    <w:p w14:paraId="6EF123A5" w14:textId="5DE951AB" w:rsidR="00382154" w:rsidRDefault="00382154" w:rsidP="00C85B5C">
      <w:r w:rsidRPr="002A29A1">
        <w:t>Dies ist ein freiverkäufliches Arzneimittel</w:t>
      </w:r>
      <w:r>
        <w:t>.</w:t>
      </w:r>
    </w:p>
    <w:p w14:paraId="7B16DF35" w14:textId="78E41453" w:rsidR="007F6D14" w:rsidRDefault="007F6D14" w:rsidP="005F1142">
      <w:pPr>
        <w:pStyle w:val="Blau"/>
      </w:pPr>
      <w:r w:rsidRPr="00254CFF">
        <w:t>Sind einzelne Packungen nicht im Handel, kann in Eigenverantwortung in Klammer hinter der/den jeweiligen Packung/en der Hinweis „zurzeit nicht im Handel“ aufgeführt werden.</w:t>
      </w:r>
    </w:p>
    <w:p w14:paraId="041C600B" w14:textId="5D7F6371" w:rsidR="003031A0" w:rsidRDefault="003031A0" w:rsidP="005F1142">
      <w:pPr>
        <w:pStyle w:val="Blau"/>
      </w:pPr>
      <w:r>
        <w:t>Beigepackte Medizinprodukte (Applikationshilfen, Alkoholtupfer etc.) sind hier aufzulisten.</w:t>
      </w:r>
    </w:p>
    <w:p w14:paraId="31B93122" w14:textId="77777777" w:rsidR="007F6D14" w:rsidRPr="00787E9B" w:rsidRDefault="007F6D14" w:rsidP="007F6D14">
      <w:pPr>
        <w:pStyle w:val="Blau"/>
      </w:pPr>
      <w:r w:rsidRPr="00787E9B">
        <w:t>Zusatz „mit Bruchkerbe/-rille“: Ist die Teilbarkeit der Tablette zur Dosierung einer Teildosis nicht belegt, die Tablette kann aber geteilt werden, so muss in der Rubrik «</w:t>
      </w:r>
      <w:r>
        <w:t>Wie verwenden Sie…?</w:t>
      </w:r>
      <w:r w:rsidRPr="00787E9B">
        <w:t xml:space="preserve">» ein Hinweis aufgenommen werden, dass die Tablette an der </w:t>
      </w:r>
      <w:r>
        <w:t>Bruchkerbe</w:t>
      </w:r>
      <w:r w:rsidRPr="00787E9B">
        <w:t xml:space="preserve"> nur zur erleichterten Einnahme geteilt werden darf, nicht aber zur Dosierung einer Teildosis.</w:t>
      </w:r>
    </w:p>
    <w:p w14:paraId="289EC423" w14:textId="77777777" w:rsidR="007F6D14" w:rsidRPr="00787E9B" w:rsidRDefault="007F6D14" w:rsidP="007F6D14">
      <w:pPr>
        <w:pStyle w:val="Blau"/>
      </w:pPr>
      <w:r w:rsidRPr="00787E9B">
        <w:t>Zusatz „teilbar“ oder „mit Bruchkerbe/-rille, teilbar“: Dieser Zusatz darf nur dann aufgeführt werden, wenn auch die Teilbarkeit der Tablette zur Dosierung einer Teildosis in der Dokumentation zur Qualität belegt ist. Es muss kein weite</w:t>
      </w:r>
      <w:r>
        <w:t>rer Hinweis aufgenommen werden.</w:t>
      </w:r>
    </w:p>
    <w:p w14:paraId="143385F0" w14:textId="4846272F" w:rsidR="005F1142" w:rsidRDefault="007F6D14" w:rsidP="007F6D14">
      <w:pPr>
        <w:pStyle w:val="Blau"/>
      </w:pPr>
      <w:r w:rsidRPr="00787E9B">
        <w:t>Zusatz „Zierrille/-kerbe“: Kann die Tablette nicht geteilt werden, ist aber mit einer (nicht funktionalen) Rille oder Kerbe versehen, soll der Zusatz „mit Zierrille/-kerbe“ verwendet werden. Ein Hinweis, dass die Tablette an der Zierrille nicht geteilt werden darf, ist in der Rubrik «</w:t>
      </w:r>
      <w:r>
        <w:t>Wie verwenden Sie…?</w:t>
      </w:r>
      <w:r w:rsidRPr="00787E9B">
        <w:t>» aufzuführen</w:t>
      </w:r>
      <w:r w:rsidR="005F1142">
        <w:t>.</w:t>
      </w:r>
    </w:p>
    <w:p w14:paraId="17A615F7" w14:textId="6AD44F0A" w:rsidR="005F1142" w:rsidRDefault="005F1142" w:rsidP="005630FD">
      <w:r>
        <w:t>TEXT</w:t>
      </w:r>
    </w:p>
    <w:sdt>
      <w:sdtPr>
        <w:rPr>
          <w:szCs w:val="20"/>
        </w:rPr>
        <w:id w:val="1461458180"/>
        <w:lock w:val="sdtContentLocked"/>
        <w:placeholder>
          <w:docPart w:val="F79C40958875499B8B22AE4724398751"/>
        </w:placeholder>
      </w:sdtPr>
      <w:sdtEndPr/>
      <w:sdtContent>
        <w:p w14:paraId="4071712B" w14:textId="77777777" w:rsidR="009615F5" w:rsidRDefault="009615F5" w:rsidP="003D77BC">
          <w:pPr>
            <w:pStyle w:val="berschrift1"/>
            <w:rPr>
              <w:rFonts w:eastAsiaTheme="minorHAnsi"/>
              <w:b w:val="0"/>
              <w:szCs w:val="20"/>
            </w:rPr>
          </w:pPr>
          <w:r>
            <w:t>Zulassungsinhaberin</w:t>
          </w:r>
        </w:p>
      </w:sdtContent>
    </w:sdt>
    <w:p w14:paraId="59A56D09" w14:textId="5749D178" w:rsidR="005F1142" w:rsidRDefault="005F1142" w:rsidP="005F1142">
      <w:pPr>
        <w:pStyle w:val="Blau"/>
      </w:pPr>
      <w:r w:rsidRPr="0014055E">
        <w:t>Firmenname und Sitz gemäss Handelsregisterauszug</w:t>
      </w:r>
      <w:r>
        <w:t>.</w:t>
      </w:r>
    </w:p>
    <w:p w14:paraId="7EB6FBC5" w14:textId="77777777" w:rsidR="008154E5" w:rsidRDefault="008154E5" w:rsidP="008154E5">
      <w:pPr>
        <w:pStyle w:val="Blau"/>
      </w:pPr>
      <w:r w:rsidRPr="00254CFF">
        <w:t>Verweise auf Internet- und E-Mail-Adressen sowie Telefonnummern dürfen nicht aufgeführt werden. Die Angabe des Logos der Zulassungsinhaberin ist erlaubt. Diese Rubrik kann auch im Anschluss an die drei Sprachversionen der Patienteninformation aufgeführt werden.</w:t>
      </w:r>
      <w:r w:rsidRPr="00C64B57">
        <w:t xml:space="preserve"> Minimale obligatorische Angabe: Firmenname und Ortschaft. Wird die PLZ weggelassen, ist bei Ortschaften, die in der Schweiz mehrfach vorkommen, das Kantons-Kürzel anzugeben</w:t>
      </w:r>
      <w:r>
        <w:t>.</w:t>
      </w:r>
    </w:p>
    <w:p w14:paraId="6D7C8D3F" w14:textId="03AE8314" w:rsidR="005F1142" w:rsidRDefault="005F1142" w:rsidP="005630FD">
      <w:r>
        <w:t>NAME DER FIRMA, ORT</w:t>
      </w:r>
    </w:p>
    <w:p w14:paraId="00ED022D" w14:textId="093CB369" w:rsidR="005F1142" w:rsidRDefault="005F1142" w:rsidP="005F1142">
      <w:pPr>
        <w:pStyle w:val="Blau"/>
      </w:pPr>
      <w:r>
        <w:t>(Falls zutreffend)</w:t>
      </w:r>
    </w:p>
    <w:p w14:paraId="3A54D6F9" w14:textId="00A273B0" w:rsidR="005F1142" w:rsidRDefault="005F1142" w:rsidP="005F1142">
      <w:pPr>
        <w:pStyle w:val="berschrift2"/>
      </w:pPr>
      <w:r>
        <w:t>Auslieferung</w:t>
      </w:r>
    </w:p>
    <w:p w14:paraId="0D55BFBC" w14:textId="780B3934" w:rsidR="004D28F8" w:rsidRDefault="005F1142" w:rsidP="005F1142">
      <w:pPr>
        <w:pStyle w:val="Blau"/>
      </w:pPr>
      <w:r w:rsidRPr="0014055E">
        <w:t>Diese Rubrik ist fakultativ. Sie kann aufgeführt werden, wenn die Zulassungsinhaberin belegt, dass die Ausliefer</w:t>
      </w:r>
      <w:r>
        <w:t>-</w:t>
      </w:r>
      <w:r w:rsidRPr="0014055E">
        <w:t>firma über eine entsprechende Grosshandelsbewilligung verfügt. Diese Rubrik kann auch im Anschluss an die drei Sprachversionen der Patienteninformation aufgeführt werden.</w:t>
      </w:r>
    </w:p>
    <w:p w14:paraId="09A1BA9D" w14:textId="77777777" w:rsidR="005F1142" w:rsidRPr="005F1142" w:rsidRDefault="005F1142" w:rsidP="005F1142">
      <w:r>
        <w:t>NAME DER FIRMA, ORT</w:t>
      </w:r>
    </w:p>
    <w:p w14:paraId="6C908FAD" w14:textId="04863615" w:rsidR="00144650" w:rsidRDefault="005F1142" w:rsidP="005F1142">
      <w:pPr>
        <w:pStyle w:val="Blau"/>
      </w:pPr>
      <w:r>
        <w:t>(Falls zutreffend)</w:t>
      </w:r>
    </w:p>
    <w:p w14:paraId="3872FF61" w14:textId="79BF9D98" w:rsidR="005F1142" w:rsidRDefault="005F1142" w:rsidP="005F1142">
      <w:pPr>
        <w:pStyle w:val="berschrift1"/>
      </w:pPr>
      <w:r>
        <w:lastRenderedPageBreak/>
        <w:t>Herstellerin</w:t>
      </w:r>
    </w:p>
    <w:p w14:paraId="2EBBEC61" w14:textId="41BA20E2" w:rsidR="005F1142" w:rsidRDefault="005F1142" w:rsidP="005F1142">
      <w:pPr>
        <w:pStyle w:val="Blau"/>
      </w:pPr>
      <w:r>
        <w:t xml:space="preserve">Diese Rubrik ist fakultativ. </w:t>
      </w:r>
      <w:r w:rsidRPr="0014055E">
        <w:t>Wenn alle Herstellungsschritte (inkl. Qualitätskontrollen) von derselben Firma ausgeführt werden, kann diese als Herstellerin aufgeführt werden. Finden die Herstellungsschritte durch verschiedene Firmen statt, so darf nur diejenige Firma als Herstellerin angegeben werden, welche das Ch</w:t>
      </w:r>
      <w:r>
        <w:t xml:space="preserve">argenzertifikat ausstellt. </w:t>
      </w:r>
      <w:r w:rsidRPr="0014055E">
        <w:t>Das Logo der Herstellerin darf zusätzlich aufgeführt werden, vorausgesetzt die Herstellerin ist als eigene Rubrik aufgeführt.</w:t>
      </w:r>
    </w:p>
    <w:p w14:paraId="7F007B00" w14:textId="507B9E1E" w:rsidR="00917F6A" w:rsidRPr="00917F6A" w:rsidRDefault="00917F6A" w:rsidP="00917F6A">
      <w:r>
        <w:t>NAME DER FIRMA, ORT</w:t>
      </w:r>
    </w:p>
    <w:p w14:paraId="7A680B4B" w14:textId="1B9E989B" w:rsidR="005F1142" w:rsidRDefault="00380CD5" w:rsidP="00380CD5">
      <w:pPr>
        <w:pStyle w:val="berschrift1"/>
      </w:pPr>
      <w:r>
        <w:t>Diese Packungsbeilage wurde im MONAT JAHR letztmals durch die Arz</w:t>
      </w:r>
      <w:r w:rsidR="00A77CA0">
        <w:t>n</w:t>
      </w:r>
      <w:r>
        <w:t>eimittelbehörde (Swissmedic) geprüft</w:t>
      </w:r>
      <w:r w:rsidR="00917F6A">
        <w:t>.</w:t>
      </w:r>
    </w:p>
    <w:p w14:paraId="1C80D940" w14:textId="1334CFA7" w:rsidR="005F1142" w:rsidRDefault="00380CD5" w:rsidP="00380CD5">
      <w:pPr>
        <w:pStyle w:val="Blau"/>
      </w:pPr>
      <w:r w:rsidRPr="0014055E">
        <w:t>Das Datum zum Stand der Information wi</w:t>
      </w:r>
      <w:r>
        <w:t>rd von Swissmedic festgesetzt (s</w:t>
      </w:r>
      <w:r w:rsidRPr="0014055E">
        <w:t xml:space="preserve">iehe Details dazu im </w:t>
      </w:r>
      <w:r>
        <w:t>Anh.</w:t>
      </w:r>
      <w:r w:rsidRPr="0014055E">
        <w:t xml:space="preserve"> </w:t>
      </w:r>
      <w:r>
        <w:t>1</w:t>
      </w:r>
      <w:r w:rsidR="006B6357" w:rsidRPr="006B6357">
        <w:t xml:space="preserve"> </w:t>
      </w:r>
      <w:r w:rsidR="006B6357">
        <w:t>der Wegleitung Arzneimittelinformation für Humanarzneimittel HMV4</w:t>
      </w:r>
      <w:r w:rsidRPr="0014055E">
        <w:t>)</w:t>
      </w:r>
      <w:r>
        <w:t>.</w:t>
      </w:r>
    </w:p>
    <w:p w14:paraId="21FF33D9" w14:textId="77777777" w:rsidR="00380CD5" w:rsidRDefault="00380CD5" w:rsidP="00C85B5C">
      <w:pPr>
        <w:pStyle w:val="Blau"/>
      </w:pPr>
    </w:p>
    <w:p w14:paraId="326273D6" w14:textId="041022FC" w:rsidR="00DD3275" w:rsidRPr="00DD3275" w:rsidRDefault="00DD3275" w:rsidP="00DD3275">
      <w:pPr>
        <w:pStyle w:val="Blau"/>
      </w:pPr>
      <w:r w:rsidRPr="00DD3275">
        <w:t>(Fakultativ)</w:t>
      </w:r>
    </w:p>
    <w:p w14:paraId="0602A313" w14:textId="77777777" w:rsidR="00DD3275" w:rsidRPr="00DD3275" w:rsidRDefault="00DD3275" w:rsidP="00501535">
      <w:pPr>
        <w:pStyle w:val="berschrift1"/>
      </w:pPr>
      <w:r w:rsidRPr="00DD3275">
        <w:t>Revisions-Historie</w:t>
      </w:r>
    </w:p>
    <w:p w14:paraId="2E36CA93" w14:textId="480E88EE" w:rsidR="00DD3275" w:rsidRPr="00DD3275" w:rsidRDefault="00993B92" w:rsidP="002B3450">
      <w:pPr>
        <w:pStyle w:val="Blau"/>
      </w:pPr>
      <w:r>
        <w:t xml:space="preserve">Diese Revisions-Historie soll eine bessere Übersicht über die Versionen der </w:t>
      </w:r>
      <w:r w:rsidR="00EF2870">
        <w:t>Patienten</w:t>
      </w:r>
      <w:r>
        <w:t>information ermöglichen. Die Nutzung der Tabelle ist fakultativ. Die Darstellung der Tabelle kann von der Zulassungsinhaberin angepasst werden. Diese Tabelle wird nicht publiziert</w:t>
      </w:r>
    </w:p>
    <w:tbl>
      <w:tblPr>
        <w:tblStyle w:val="Tabelle1"/>
        <w:tblW w:w="5236" w:type="pct"/>
        <w:tblLook w:val="04A0" w:firstRow="1" w:lastRow="0" w:firstColumn="1" w:lastColumn="0" w:noHBand="0" w:noVBand="1"/>
      </w:tblPr>
      <w:tblGrid>
        <w:gridCol w:w="1766"/>
        <w:gridCol w:w="1492"/>
        <w:gridCol w:w="2325"/>
        <w:gridCol w:w="2947"/>
        <w:gridCol w:w="1860"/>
      </w:tblGrid>
      <w:tr w:rsidR="00DD3275" w:rsidRPr="00DD3275" w14:paraId="2317FB8C" w14:textId="77777777" w:rsidTr="00B913F0">
        <w:trPr>
          <w:trHeight w:val="207"/>
        </w:trPr>
        <w:tc>
          <w:tcPr>
            <w:tcW w:w="850" w:type="pct"/>
            <w:hideMark/>
          </w:tcPr>
          <w:p w14:paraId="07062580" w14:textId="77777777" w:rsidR="00DD3275" w:rsidRPr="00DD3275" w:rsidRDefault="00DD3275" w:rsidP="00DD3275">
            <w:pPr>
              <w:tabs>
                <w:tab w:val="center" w:pos="4153"/>
                <w:tab w:val="right" w:pos="8306"/>
              </w:tabs>
              <w:rPr>
                <w:rFonts w:eastAsia="Times New Roman" w:cs="Times New Roman"/>
                <w:color w:val="000000" w:themeColor="text1"/>
                <w:sz w:val="22"/>
              </w:rPr>
            </w:pPr>
            <w:r w:rsidRPr="00DD3275">
              <w:rPr>
                <w:color w:val="000000" w:themeColor="text1"/>
                <w:sz w:val="22"/>
              </w:rPr>
              <w:t>Gesuchs ID</w:t>
            </w:r>
          </w:p>
        </w:tc>
        <w:tc>
          <w:tcPr>
            <w:tcW w:w="718" w:type="pct"/>
            <w:hideMark/>
          </w:tcPr>
          <w:p w14:paraId="11D9468A"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Meilenstein</w:t>
            </w:r>
          </w:p>
        </w:tc>
        <w:tc>
          <w:tcPr>
            <w:tcW w:w="1119" w:type="pct"/>
            <w:hideMark/>
          </w:tcPr>
          <w:p w14:paraId="5773E7F6"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Erstellt am</w:t>
            </w:r>
          </w:p>
        </w:tc>
        <w:tc>
          <w:tcPr>
            <w:tcW w:w="1418" w:type="pct"/>
            <w:hideMark/>
          </w:tcPr>
          <w:p w14:paraId="14969B51"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Änderung</w:t>
            </w:r>
          </w:p>
        </w:tc>
        <w:tc>
          <w:tcPr>
            <w:tcW w:w="895" w:type="pct"/>
            <w:hideMark/>
          </w:tcPr>
          <w:p w14:paraId="70D128D2"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Kürzel</w:t>
            </w:r>
          </w:p>
        </w:tc>
      </w:tr>
      <w:tr w:rsidR="00DD3275" w:rsidRPr="00DD3275" w14:paraId="5386A58F" w14:textId="77777777" w:rsidTr="00B913F0">
        <w:trPr>
          <w:trHeight w:val="207"/>
        </w:trPr>
        <w:tc>
          <w:tcPr>
            <w:tcW w:w="850" w:type="pct"/>
          </w:tcPr>
          <w:p w14:paraId="6A19FC0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01E788E5"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2A7B6A92"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5BB4316A"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AD8A034"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0E8F3E76" w14:textId="77777777" w:rsidTr="00B913F0">
        <w:trPr>
          <w:trHeight w:val="207"/>
        </w:trPr>
        <w:tc>
          <w:tcPr>
            <w:tcW w:w="850" w:type="pct"/>
          </w:tcPr>
          <w:p w14:paraId="6F8A4167"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25FC002F"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4F9FD6FA"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42070EB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3CD1AF0"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10F77A83" w14:textId="77777777" w:rsidTr="00B913F0">
        <w:trPr>
          <w:trHeight w:val="207"/>
        </w:trPr>
        <w:tc>
          <w:tcPr>
            <w:tcW w:w="850" w:type="pct"/>
          </w:tcPr>
          <w:p w14:paraId="285BDD1B"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673E1D0A"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54ECE65E"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1F4E86E8"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29A3532"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03EE93C1" w14:textId="77777777" w:rsidTr="00B913F0">
        <w:trPr>
          <w:trHeight w:val="207"/>
        </w:trPr>
        <w:tc>
          <w:tcPr>
            <w:tcW w:w="850" w:type="pct"/>
          </w:tcPr>
          <w:p w14:paraId="0123A1AD"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4EFE1229"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040B7E19"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47F143C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0DC2C43A"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78E9F43B" w14:textId="77777777" w:rsidTr="00B913F0">
        <w:trPr>
          <w:trHeight w:val="207"/>
        </w:trPr>
        <w:tc>
          <w:tcPr>
            <w:tcW w:w="850" w:type="pct"/>
          </w:tcPr>
          <w:p w14:paraId="72A70CC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0DA335C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4953896F"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24CC3540"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4923AE7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0C062D3A" w14:textId="77777777" w:rsidTr="00B913F0">
        <w:trPr>
          <w:trHeight w:val="207"/>
        </w:trPr>
        <w:tc>
          <w:tcPr>
            <w:tcW w:w="850" w:type="pct"/>
          </w:tcPr>
          <w:p w14:paraId="424B812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65A7A464"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6B5A72A2"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07EC96AF"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1A5D655C"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2A7BA265" w14:textId="77777777" w:rsidTr="00B913F0">
        <w:trPr>
          <w:trHeight w:val="207"/>
        </w:trPr>
        <w:tc>
          <w:tcPr>
            <w:tcW w:w="850" w:type="pct"/>
          </w:tcPr>
          <w:p w14:paraId="6401C363"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32B1AB72"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650AFF44"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71EFBF26"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158500C7"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52E2E37C" w14:textId="77777777" w:rsidTr="00B913F0">
        <w:trPr>
          <w:trHeight w:val="207"/>
        </w:trPr>
        <w:tc>
          <w:tcPr>
            <w:tcW w:w="850" w:type="pct"/>
          </w:tcPr>
          <w:p w14:paraId="6411B6D5"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16A007C9"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14576DE8"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7920267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61714EA4"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14074FCE" w14:textId="77777777" w:rsidTr="00B913F0">
        <w:trPr>
          <w:trHeight w:val="207"/>
        </w:trPr>
        <w:tc>
          <w:tcPr>
            <w:tcW w:w="850" w:type="pct"/>
          </w:tcPr>
          <w:p w14:paraId="653DFA31"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15B40418"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360DBB7A"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47DDF7F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97F4F06"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bl>
    <w:p w14:paraId="03AAA8BE" w14:textId="4E18C713" w:rsidR="007D4EDE" w:rsidRDefault="007D4EDE" w:rsidP="005816A5"/>
    <w:sectPr w:rsidR="007D4EDE" w:rsidSect="003B10A5">
      <w:headerReference w:type="default" r:id="rId12"/>
      <w:footerReference w:type="default" r:id="rId13"/>
      <w:type w:val="continuous"/>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77F1" w14:textId="77777777" w:rsidR="003D77BC" w:rsidRDefault="003D77BC" w:rsidP="00462E38">
      <w:pPr>
        <w:spacing w:line="240" w:lineRule="auto"/>
      </w:pPr>
      <w:r>
        <w:separator/>
      </w:r>
    </w:p>
  </w:endnote>
  <w:endnote w:type="continuationSeparator" w:id="0">
    <w:p w14:paraId="5F72A1E6" w14:textId="77777777" w:rsidR="003D77BC" w:rsidRDefault="003D77BC" w:rsidP="00462E38">
      <w:pPr>
        <w:spacing w:line="240" w:lineRule="auto"/>
      </w:pPr>
      <w:r>
        <w:continuationSeparator/>
      </w:r>
    </w:p>
  </w:endnote>
  <w:endnote w:type="continuationNotice" w:id="1">
    <w:p w14:paraId="36BED5DC" w14:textId="77777777" w:rsidR="003D77BC" w:rsidRDefault="003D77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5447" w14:textId="32EF1C4F" w:rsidR="003D77BC" w:rsidRDefault="003D77BC" w:rsidP="004C7E08">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Pr>
        <w:rFonts w:eastAsia="Times New Roman"/>
        <w:sz w:val="16"/>
        <w:szCs w:val="18"/>
        <w:lang w:eastAsia="de-DE"/>
      </w:rPr>
      <w:tab/>
    </w:r>
    <w:r>
      <w:rPr>
        <w:rFonts w:eastAsia="Times New Roman"/>
        <w:sz w:val="16"/>
        <w:szCs w:val="18"/>
        <w:lang w:eastAsia="de-DE"/>
      </w:rPr>
      <w:tab/>
    </w:r>
    <w:r>
      <w:rPr>
        <w:rFonts w:eastAsia="Times New Roman"/>
        <w:sz w:val="16"/>
        <w:szCs w:val="18"/>
        <w:lang w:eastAsia="de-DE"/>
      </w:rPr>
      <w:tab/>
    </w:r>
    <w:r>
      <w:rPr>
        <w:rFonts w:eastAsia="Times New Roman"/>
        <w:sz w:val="16"/>
        <w:szCs w:val="18"/>
        <w:lang w:val="de-DE" w:eastAsia="de-DE"/>
      </w:rPr>
      <w:fldChar w:fldCharType="begin"/>
    </w:r>
    <w:r>
      <w:rPr>
        <w:rFonts w:eastAsia="Times New Roman"/>
        <w:sz w:val="16"/>
        <w:szCs w:val="18"/>
        <w:lang w:eastAsia="de-DE"/>
      </w:rPr>
      <w:instrText xml:space="preserve"> PAGE </w:instrText>
    </w:r>
    <w:r>
      <w:rPr>
        <w:rFonts w:eastAsia="Times New Roman"/>
        <w:sz w:val="16"/>
        <w:szCs w:val="18"/>
        <w:lang w:val="de-DE" w:eastAsia="de-DE"/>
      </w:rPr>
      <w:fldChar w:fldCharType="separate"/>
    </w:r>
    <w:r w:rsidR="00260DDC">
      <w:rPr>
        <w:rFonts w:eastAsia="Times New Roman"/>
        <w:noProof/>
        <w:sz w:val="16"/>
        <w:szCs w:val="18"/>
        <w:lang w:eastAsia="de-DE"/>
      </w:rPr>
      <w:t>1</w:t>
    </w:r>
    <w:r>
      <w:rPr>
        <w:rFonts w:eastAsia="Times New Roman"/>
        <w:sz w:val="16"/>
        <w:szCs w:val="18"/>
        <w:lang w:val="de-DE" w:eastAsia="de-DE"/>
      </w:rPr>
      <w:fldChar w:fldCharType="end"/>
    </w:r>
    <w:r>
      <w:rPr>
        <w:rFonts w:eastAsia="Times New Roman"/>
        <w:sz w:val="16"/>
        <w:szCs w:val="18"/>
        <w:lang w:eastAsia="de-DE"/>
      </w:rPr>
      <w:t xml:space="preserve"> / </w:t>
    </w:r>
    <w:r>
      <w:rPr>
        <w:rFonts w:eastAsia="Times New Roman"/>
        <w:sz w:val="16"/>
        <w:szCs w:val="18"/>
        <w:lang w:val="de-DE" w:eastAsia="de-DE"/>
      </w:rPr>
      <w:fldChar w:fldCharType="begin"/>
    </w:r>
    <w:r>
      <w:rPr>
        <w:rFonts w:eastAsia="Times New Roman"/>
        <w:sz w:val="16"/>
        <w:szCs w:val="18"/>
        <w:lang w:eastAsia="de-DE"/>
      </w:rPr>
      <w:instrText xml:space="preserve"> NUMPAGES </w:instrText>
    </w:r>
    <w:r>
      <w:rPr>
        <w:rFonts w:eastAsia="Times New Roman"/>
        <w:sz w:val="16"/>
        <w:szCs w:val="18"/>
        <w:lang w:val="de-DE" w:eastAsia="de-DE"/>
      </w:rPr>
      <w:fldChar w:fldCharType="separate"/>
    </w:r>
    <w:r w:rsidR="00260DDC">
      <w:rPr>
        <w:rFonts w:eastAsia="Times New Roman"/>
        <w:noProof/>
        <w:sz w:val="16"/>
        <w:szCs w:val="18"/>
        <w:lang w:eastAsia="de-DE"/>
      </w:rPr>
      <w:t>11</w:t>
    </w:r>
    <w:r>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A8B8" w14:textId="77777777" w:rsidR="003D77BC" w:rsidRDefault="003D77BC" w:rsidP="00462E38">
      <w:pPr>
        <w:spacing w:line="240" w:lineRule="auto"/>
      </w:pPr>
      <w:r>
        <w:separator/>
      </w:r>
    </w:p>
  </w:footnote>
  <w:footnote w:type="continuationSeparator" w:id="0">
    <w:p w14:paraId="5E0E8EDC" w14:textId="77777777" w:rsidR="003D77BC" w:rsidRDefault="003D77BC" w:rsidP="00462E38">
      <w:pPr>
        <w:spacing w:line="240" w:lineRule="auto"/>
      </w:pPr>
      <w:r>
        <w:continuationSeparator/>
      </w:r>
    </w:p>
  </w:footnote>
  <w:footnote w:type="continuationNotice" w:id="1">
    <w:p w14:paraId="566563FB" w14:textId="77777777" w:rsidR="003D77BC" w:rsidRDefault="003D77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568B" w14:textId="77777777" w:rsidR="003D77BC" w:rsidRPr="003E7490" w:rsidRDefault="003D77BC" w:rsidP="003E7490">
    <w:pPr>
      <w:pBdr>
        <w:bottom w:val="single" w:sz="4" w:space="5" w:color="auto"/>
      </w:pBdr>
      <w:tabs>
        <w:tab w:val="right" w:pos="9639"/>
      </w:tabs>
      <w:spacing w:line="240" w:lineRule="auto"/>
      <w:jc w:val="right"/>
      <w:rPr>
        <w:rFonts w:eastAsia="Times New Roman"/>
        <w:b/>
        <w:bCs/>
        <w:sz w:val="24"/>
        <w:szCs w:val="28"/>
        <w:lang w:val="de-DE" w:eastAsia="de-DE"/>
      </w:rPr>
    </w:pPr>
  </w:p>
  <w:sdt>
    <w:sdtPr>
      <w:rPr>
        <w:rFonts w:eastAsia="Times New Roman"/>
        <w:b/>
        <w:bCs/>
        <w:sz w:val="24"/>
        <w:szCs w:val="28"/>
        <w:lang w:val="de-DE" w:eastAsia="de-DE"/>
      </w:rPr>
      <w:alias w:val="Titel"/>
      <w:tag w:val=""/>
      <w:id w:val="1979646764"/>
      <w:lock w:val="sdtContentLocked"/>
      <w:placeholder>
        <w:docPart w:val="9804FB2E209A4BF0A7EDDD5049BC8E1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A57CE91" w14:textId="31774FCD" w:rsidR="003D77BC" w:rsidRPr="003E7490" w:rsidRDefault="00474DA3" w:rsidP="003E7490">
        <w:pPr>
          <w:pBdr>
            <w:bottom w:val="single" w:sz="4" w:space="5" w:color="auto"/>
          </w:pBdr>
          <w:tabs>
            <w:tab w:val="right" w:pos="9639"/>
          </w:tabs>
          <w:spacing w:line="240" w:lineRule="auto"/>
          <w:jc w:val="right"/>
          <w:rPr>
            <w:rFonts w:eastAsia="Times New Roman"/>
            <w:b/>
            <w:bCs/>
            <w:sz w:val="24"/>
            <w:szCs w:val="28"/>
            <w:lang w:val="de-DE" w:eastAsia="de-DE"/>
          </w:rPr>
        </w:pPr>
        <w:r>
          <w:rPr>
            <w:rFonts w:eastAsia="Times New Roman"/>
            <w:b/>
            <w:bCs/>
            <w:sz w:val="24"/>
            <w:szCs w:val="28"/>
            <w:lang w:val="de-DE" w:eastAsia="de-DE"/>
          </w:rPr>
          <w:t>Patienteninformation für homöopathische und anthroposophische Arzneimittel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6pt;visibility:visible;mso-wrap-style:square" o:bullet="t">
        <v:imagedata r:id="rId1" o:title=""/>
      </v:shape>
    </w:pict>
  </w:numPicBullet>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50223"/>
    <w:multiLevelType w:val="hybridMultilevel"/>
    <w:tmpl w:val="86E0BE7C"/>
    <w:lvl w:ilvl="0" w:tplc="04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C2B4F89"/>
    <w:multiLevelType w:val="hybridMultilevel"/>
    <w:tmpl w:val="F5D4694E"/>
    <w:lvl w:ilvl="0" w:tplc="64740EAA">
      <w:numFmt w:val="bullet"/>
      <w:lvlText w:val="−"/>
      <w:lvlJc w:val="left"/>
      <w:pPr>
        <w:tabs>
          <w:tab w:val="num" w:pos="360"/>
        </w:tabs>
        <w:ind w:left="360" w:hanging="360"/>
      </w:pPr>
      <w:rPr>
        <w:rFonts w:ascii="Arial" w:eastAsiaTheme="minorHAnsi" w:hAnsi="Arial" w:hint="default"/>
      </w:rPr>
    </w:lvl>
    <w:lvl w:ilvl="1" w:tplc="2C38B4EC" w:tentative="1">
      <w:start w:val="1"/>
      <w:numFmt w:val="bullet"/>
      <w:lvlText w:val=""/>
      <w:lvlJc w:val="left"/>
      <w:pPr>
        <w:tabs>
          <w:tab w:val="num" w:pos="1080"/>
        </w:tabs>
        <w:ind w:left="1080" w:hanging="360"/>
      </w:pPr>
      <w:rPr>
        <w:rFonts w:ascii="Symbol" w:hAnsi="Symbol" w:hint="default"/>
      </w:rPr>
    </w:lvl>
    <w:lvl w:ilvl="2" w:tplc="3716A9C2" w:tentative="1">
      <w:start w:val="1"/>
      <w:numFmt w:val="bullet"/>
      <w:lvlText w:val=""/>
      <w:lvlJc w:val="left"/>
      <w:pPr>
        <w:tabs>
          <w:tab w:val="num" w:pos="1800"/>
        </w:tabs>
        <w:ind w:left="1800" w:hanging="360"/>
      </w:pPr>
      <w:rPr>
        <w:rFonts w:ascii="Symbol" w:hAnsi="Symbol" w:hint="default"/>
      </w:rPr>
    </w:lvl>
    <w:lvl w:ilvl="3" w:tplc="000C283C" w:tentative="1">
      <w:start w:val="1"/>
      <w:numFmt w:val="bullet"/>
      <w:lvlText w:val=""/>
      <w:lvlJc w:val="left"/>
      <w:pPr>
        <w:tabs>
          <w:tab w:val="num" w:pos="2520"/>
        </w:tabs>
        <w:ind w:left="2520" w:hanging="360"/>
      </w:pPr>
      <w:rPr>
        <w:rFonts w:ascii="Symbol" w:hAnsi="Symbol" w:hint="default"/>
      </w:rPr>
    </w:lvl>
    <w:lvl w:ilvl="4" w:tplc="0B089982" w:tentative="1">
      <w:start w:val="1"/>
      <w:numFmt w:val="bullet"/>
      <w:lvlText w:val=""/>
      <w:lvlJc w:val="left"/>
      <w:pPr>
        <w:tabs>
          <w:tab w:val="num" w:pos="3240"/>
        </w:tabs>
        <w:ind w:left="3240" w:hanging="360"/>
      </w:pPr>
      <w:rPr>
        <w:rFonts w:ascii="Symbol" w:hAnsi="Symbol" w:hint="default"/>
      </w:rPr>
    </w:lvl>
    <w:lvl w:ilvl="5" w:tplc="BED81E12" w:tentative="1">
      <w:start w:val="1"/>
      <w:numFmt w:val="bullet"/>
      <w:lvlText w:val=""/>
      <w:lvlJc w:val="left"/>
      <w:pPr>
        <w:tabs>
          <w:tab w:val="num" w:pos="3960"/>
        </w:tabs>
        <w:ind w:left="3960" w:hanging="360"/>
      </w:pPr>
      <w:rPr>
        <w:rFonts w:ascii="Symbol" w:hAnsi="Symbol" w:hint="default"/>
      </w:rPr>
    </w:lvl>
    <w:lvl w:ilvl="6" w:tplc="15303478" w:tentative="1">
      <w:start w:val="1"/>
      <w:numFmt w:val="bullet"/>
      <w:lvlText w:val=""/>
      <w:lvlJc w:val="left"/>
      <w:pPr>
        <w:tabs>
          <w:tab w:val="num" w:pos="4680"/>
        </w:tabs>
        <w:ind w:left="4680" w:hanging="360"/>
      </w:pPr>
      <w:rPr>
        <w:rFonts w:ascii="Symbol" w:hAnsi="Symbol" w:hint="default"/>
      </w:rPr>
    </w:lvl>
    <w:lvl w:ilvl="7" w:tplc="6352B7B4" w:tentative="1">
      <w:start w:val="1"/>
      <w:numFmt w:val="bullet"/>
      <w:lvlText w:val=""/>
      <w:lvlJc w:val="left"/>
      <w:pPr>
        <w:tabs>
          <w:tab w:val="num" w:pos="5400"/>
        </w:tabs>
        <w:ind w:left="5400" w:hanging="360"/>
      </w:pPr>
      <w:rPr>
        <w:rFonts w:ascii="Symbol" w:hAnsi="Symbol" w:hint="default"/>
      </w:rPr>
    </w:lvl>
    <w:lvl w:ilvl="8" w:tplc="20A8575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AF36237"/>
    <w:multiLevelType w:val="hybridMultilevel"/>
    <w:tmpl w:val="1A906B78"/>
    <w:lvl w:ilvl="0" w:tplc="9E7C74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C2B46"/>
    <w:multiLevelType w:val="hybridMultilevel"/>
    <w:tmpl w:val="81F618F4"/>
    <w:lvl w:ilvl="0" w:tplc="BC2A1810">
      <w:start w:val="1"/>
      <w:numFmt w:val="bullet"/>
      <w:lvlText w:val=""/>
      <w:lvlJc w:val="left"/>
      <w:pPr>
        <w:tabs>
          <w:tab w:val="num" w:pos="357"/>
        </w:tabs>
        <w:ind w:left="357" w:hanging="357"/>
      </w:pPr>
      <w:rPr>
        <w:rFonts w:ascii="Wingdings" w:hAnsi="Wingdings"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F802D5"/>
    <w:multiLevelType w:val="hybridMultilevel"/>
    <w:tmpl w:val="CF0A3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BC0019A"/>
    <w:multiLevelType w:val="multilevel"/>
    <w:tmpl w:val="06F40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Ueberschrift4"/>
      <w:lvlText w:val="%1.%2.%3.%4"/>
      <w:lvlJc w:val="left"/>
      <w:pPr>
        <w:ind w:left="864" w:hanging="864"/>
      </w:pPr>
      <w:rPr>
        <w:rFonts w:ascii="Arial" w:hAnsi="Arial" w:hint="default"/>
        <w:color w:val="auto"/>
        <w:kern w:val="28"/>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8"/>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22"/>
  </w:num>
  <w:num w:numId="18">
    <w:abstractNumId w:val="12"/>
  </w:num>
  <w:num w:numId="19">
    <w:abstractNumId w:val="13"/>
  </w:num>
  <w:num w:numId="20">
    <w:abstractNumId w:val="19"/>
  </w:num>
  <w:num w:numId="21">
    <w:abstractNumId w:val="1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CH" w:vendorID="64" w:dllVersion="4096" w:nlCheck="1" w:checkStyle="0"/>
  <w:activeWritingStyle w:appName="MSWord" w:lang="de-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3228"/>
    <w:rsid w:val="00011A55"/>
    <w:rsid w:val="00012357"/>
    <w:rsid w:val="000123FE"/>
    <w:rsid w:val="000202B7"/>
    <w:rsid w:val="00021653"/>
    <w:rsid w:val="00023F6B"/>
    <w:rsid w:val="000302C1"/>
    <w:rsid w:val="00030920"/>
    <w:rsid w:val="00030EFF"/>
    <w:rsid w:val="000319C5"/>
    <w:rsid w:val="00031F7F"/>
    <w:rsid w:val="00037166"/>
    <w:rsid w:val="00050572"/>
    <w:rsid w:val="00052F65"/>
    <w:rsid w:val="00053075"/>
    <w:rsid w:val="00056620"/>
    <w:rsid w:val="00056C7F"/>
    <w:rsid w:val="0006106E"/>
    <w:rsid w:val="0006202D"/>
    <w:rsid w:val="00065214"/>
    <w:rsid w:val="00065F0C"/>
    <w:rsid w:val="00073C42"/>
    <w:rsid w:val="00084ACC"/>
    <w:rsid w:val="000867AE"/>
    <w:rsid w:val="00092856"/>
    <w:rsid w:val="00096507"/>
    <w:rsid w:val="000A46F8"/>
    <w:rsid w:val="000A7579"/>
    <w:rsid w:val="000A7A7A"/>
    <w:rsid w:val="000B23F0"/>
    <w:rsid w:val="000B6C2B"/>
    <w:rsid w:val="000C1073"/>
    <w:rsid w:val="000C2956"/>
    <w:rsid w:val="000C315E"/>
    <w:rsid w:val="000C6E05"/>
    <w:rsid w:val="000D0750"/>
    <w:rsid w:val="000D31C0"/>
    <w:rsid w:val="000D491A"/>
    <w:rsid w:val="000D73D0"/>
    <w:rsid w:val="000E07E9"/>
    <w:rsid w:val="000E7CD7"/>
    <w:rsid w:val="000F0607"/>
    <w:rsid w:val="000F137A"/>
    <w:rsid w:val="000F5A48"/>
    <w:rsid w:val="000F71AA"/>
    <w:rsid w:val="001000CF"/>
    <w:rsid w:val="001037F5"/>
    <w:rsid w:val="00124868"/>
    <w:rsid w:val="00124EDB"/>
    <w:rsid w:val="0012671D"/>
    <w:rsid w:val="00132631"/>
    <w:rsid w:val="0013275B"/>
    <w:rsid w:val="00140D7F"/>
    <w:rsid w:val="001414F5"/>
    <w:rsid w:val="00142F60"/>
    <w:rsid w:val="00144650"/>
    <w:rsid w:val="00156692"/>
    <w:rsid w:val="00164435"/>
    <w:rsid w:val="001645F4"/>
    <w:rsid w:val="001725AB"/>
    <w:rsid w:val="00172E1F"/>
    <w:rsid w:val="0018171F"/>
    <w:rsid w:val="00182F2F"/>
    <w:rsid w:val="0018572B"/>
    <w:rsid w:val="001903C4"/>
    <w:rsid w:val="00193D23"/>
    <w:rsid w:val="001950BA"/>
    <w:rsid w:val="00197E2D"/>
    <w:rsid w:val="001A1B07"/>
    <w:rsid w:val="001B25A2"/>
    <w:rsid w:val="001B263A"/>
    <w:rsid w:val="001B3E4B"/>
    <w:rsid w:val="001C0762"/>
    <w:rsid w:val="001C35CE"/>
    <w:rsid w:val="001C4A5D"/>
    <w:rsid w:val="001C4F36"/>
    <w:rsid w:val="001C652B"/>
    <w:rsid w:val="001C7EFF"/>
    <w:rsid w:val="001D39BC"/>
    <w:rsid w:val="001D53C2"/>
    <w:rsid w:val="001F0BBD"/>
    <w:rsid w:val="001F45D9"/>
    <w:rsid w:val="001F572D"/>
    <w:rsid w:val="001F5C54"/>
    <w:rsid w:val="001F68B1"/>
    <w:rsid w:val="0020189C"/>
    <w:rsid w:val="002150B5"/>
    <w:rsid w:val="002150E2"/>
    <w:rsid w:val="00217E7B"/>
    <w:rsid w:val="00223327"/>
    <w:rsid w:val="00223A13"/>
    <w:rsid w:val="0023021B"/>
    <w:rsid w:val="0023495E"/>
    <w:rsid w:val="00236261"/>
    <w:rsid w:val="00236264"/>
    <w:rsid w:val="00237144"/>
    <w:rsid w:val="00242443"/>
    <w:rsid w:val="002434E3"/>
    <w:rsid w:val="00252BD8"/>
    <w:rsid w:val="00253F93"/>
    <w:rsid w:val="00254B17"/>
    <w:rsid w:val="00255158"/>
    <w:rsid w:val="00255774"/>
    <w:rsid w:val="002606AA"/>
    <w:rsid w:val="00260DDC"/>
    <w:rsid w:val="002623D2"/>
    <w:rsid w:val="0027472E"/>
    <w:rsid w:val="00275C28"/>
    <w:rsid w:val="00275D5D"/>
    <w:rsid w:val="00276690"/>
    <w:rsid w:val="002812F8"/>
    <w:rsid w:val="00284E93"/>
    <w:rsid w:val="00285170"/>
    <w:rsid w:val="00286552"/>
    <w:rsid w:val="00290FF9"/>
    <w:rsid w:val="00291FBE"/>
    <w:rsid w:val="002A29DD"/>
    <w:rsid w:val="002B3216"/>
    <w:rsid w:val="002B3450"/>
    <w:rsid w:val="002C0016"/>
    <w:rsid w:val="002C2902"/>
    <w:rsid w:val="002C5861"/>
    <w:rsid w:val="002C7E9C"/>
    <w:rsid w:val="002D2018"/>
    <w:rsid w:val="002D3BCE"/>
    <w:rsid w:val="002F1769"/>
    <w:rsid w:val="002F223C"/>
    <w:rsid w:val="003031A0"/>
    <w:rsid w:val="003046C7"/>
    <w:rsid w:val="00305757"/>
    <w:rsid w:val="0030738D"/>
    <w:rsid w:val="00310B2A"/>
    <w:rsid w:val="00315ADF"/>
    <w:rsid w:val="0032197A"/>
    <w:rsid w:val="00330480"/>
    <w:rsid w:val="00330A61"/>
    <w:rsid w:val="0033246D"/>
    <w:rsid w:val="003343BE"/>
    <w:rsid w:val="00340058"/>
    <w:rsid w:val="0034365F"/>
    <w:rsid w:val="00346005"/>
    <w:rsid w:val="00351CA0"/>
    <w:rsid w:val="0036692B"/>
    <w:rsid w:val="00370A68"/>
    <w:rsid w:val="00372E80"/>
    <w:rsid w:val="00375176"/>
    <w:rsid w:val="00380CD5"/>
    <w:rsid w:val="00382154"/>
    <w:rsid w:val="00387F98"/>
    <w:rsid w:val="003A3AF2"/>
    <w:rsid w:val="003A71E8"/>
    <w:rsid w:val="003B10A5"/>
    <w:rsid w:val="003D2142"/>
    <w:rsid w:val="003D4F61"/>
    <w:rsid w:val="003D77BC"/>
    <w:rsid w:val="003E0638"/>
    <w:rsid w:val="003E256F"/>
    <w:rsid w:val="003E564B"/>
    <w:rsid w:val="003E58C9"/>
    <w:rsid w:val="003E7490"/>
    <w:rsid w:val="003F2ED8"/>
    <w:rsid w:val="003F3D67"/>
    <w:rsid w:val="003F4482"/>
    <w:rsid w:val="0040339E"/>
    <w:rsid w:val="00407931"/>
    <w:rsid w:val="00410858"/>
    <w:rsid w:val="00416EC5"/>
    <w:rsid w:val="00417482"/>
    <w:rsid w:val="0042633C"/>
    <w:rsid w:val="00426B9A"/>
    <w:rsid w:val="00432939"/>
    <w:rsid w:val="00437268"/>
    <w:rsid w:val="00437AC1"/>
    <w:rsid w:val="00442983"/>
    <w:rsid w:val="00442DEF"/>
    <w:rsid w:val="00457217"/>
    <w:rsid w:val="004603B9"/>
    <w:rsid w:val="004603D3"/>
    <w:rsid w:val="00461B67"/>
    <w:rsid w:val="00462E38"/>
    <w:rsid w:val="00463565"/>
    <w:rsid w:val="004676F8"/>
    <w:rsid w:val="0047203F"/>
    <w:rsid w:val="00474DA3"/>
    <w:rsid w:val="00475386"/>
    <w:rsid w:val="004770B0"/>
    <w:rsid w:val="004826D4"/>
    <w:rsid w:val="00482F0E"/>
    <w:rsid w:val="0049182C"/>
    <w:rsid w:val="004A4E14"/>
    <w:rsid w:val="004A4E4D"/>
    <w:rsid w:val="004B373C"/>
    <w:rsid w:val="004B589E"/>
    <w:rsid w:val="004B713A"/>
    <w:rsid w:val="004B7A99"/>
    <w:rsid w:val="004C31AB"/>
    <w:rsid w:val="004C4053"/>
    <w:rsid w:val="004C7184"/>
    <w:rsid w:val="004C7E08"/>
    <w:rsid w:val="004D28F8"/>
    <w:rsid w:val="004D6CB4"/>
    <w:rsid w:val="004E16BF"/>
    <w:rsid w:val="004E3184"/>
    <w:rsid w:val="004E5ABB"/>
    <w:rsid w:val="004E7E5C"/>
    <w:rsid w:val="004F1884"/>
    <w:rsid w:val="004F3EE3"/>
    <w:rsid w:val="004F7F4B"/>
    <w:rsid w:val="00501535"/>
    <w:rsid w:val="0050265D"/>
    <w:rsid w:val="00510FE2"/>
    <w:rsid w:val="00511926"/>
    <w:rsid w:val="00513B6D"/>
    <w:rsid w:val="00515359"/>
    <w:rsid w:val="00520B14"/>
    <w:rsid w:val="005228B7"/>
    <w:rsid w:val="00524985"/>
    <w:rsid w:val="0052525D"/>
    <w:rsid w:val="00544A0C"/>
    <w:rsid w:val="0054503B"/>
    <w:rsid w:val="00551FD7"/>
    <w:rsid w:val="00554AB0"/>
    <w:rsid w:val="0056090E"/>
    <w:rsid w:val="005611C9"/>
    <w:rsid w:val="005630FD"/>
    <w:rsid w:val="00564E05"/>
    <w:rsid w:val="00565B86"/>
    <w:rsid w:val="00570C71"/>
    <w:rsid w:val="00571AC6"/>
    <w:rsid w:val="00572038"/>
    <w:rsid w:val="0057378C"/>
    <w:rsid w:val="005779F4"/>
    <w:rsid w:val="005816A5"/>
    <w:rsid w:val="00586A28"/>
    <w:rsid w:val="00590464"/>
    <w:rsid w:val="005960A8"/>
    <w:rsid w:val="005A0993"/>
    <w:rsid w:val="005A4058"/>
    <w:rsid w:val="005B7464"/>
    <w:rsid w:val="005C0C3E"/>
    <w:rsid w:val="005C13EE"/>
    <w:rsid w:val="005C4B43"/>
    <w:rsid w:val="005C5E5F"/>
    <w:rsid w:val="005C6A97"/>
    <w:rsid w:val="005D1710"/>
    <w:rsid w:val="005E0351"/>
    <w:rsid w:val="005E1B85"/>
    <w:rsid w:val="005E48B4"/>
    <w:rsid w:val="005F1142"/>
    <w:rsid w:val="005F115C"/>
    <w:rsid w:val="005F7828"/>
    <w:rsid w:val="00600740"/>
    <w:rsid w:val="00600C49"/>
    <w:rsid w:val="00601B60"/>
    <w:rsid w:val="00614DE0"/>
    <w:rsid w:val="00623DEB"/>
    <w:rsid w:val="00623F36"/>
    <w:rsid w:val="0064170D"/>
    <w:rsid w:val="0064594E"/>
    <w:rsid w:val="00645A92"/>
    <w:rsid w:val="0065164F"/>
    <w:rsid w:val="0065396D"/>
    <w:rsid w:val="00654145"/>
    <w:rsid w:val="00660B32"/>
    <w:rsid w:val="006652E9"/>
    <w:rsid w:val="00665FD0"/>
    <w:rsid w:val="0066659A"/>
    <w:rsid w:val="00671021"/>
    <w:rsid w:val="00682F81"/>
    <w:rsid w:val="00684B99"/>
    <w:rsid w:val="006914A9"/>
    <w:rsid w:val="006A0435"/>
    <w:rsid w:val="006A1A7C"/>
    <w:rsid w:val="006A6BF5"/>
    <w:rsid w:val="006B6357"/>
    <w:rsid w:val="006C0DAB"/>
    <w:rsid w:val="006C52E9"/>
    <w:rsid w:val="006C6667"/>
    <w:rsid w:val="006D55CB"/>
    <w:rsid w:val="006E4F62"/>
    <w:rsid w:val="006F6BD6"/>
    <w:rsid w:val="0070214F"/>
    <w:rsid w:val="007030D9"/>
    <w:rsid w:val="007064AF"/>
    <w:rsid w:val="007071E5"/>
    <w:rsid w:val="007144F9"/>
    <w:rsid w:val="00714EAF"/>
    <w:rsid w:val="00715F82"/>
    <w:rsid w:val="00747ACE"/>
    <w:rsid w:val="00763CCF"/>
    <w:rsid w:val="007662AC"/>
    <w:rsid w:val="00767140"/>
    <w:rsid w:val="007672FA"/>
    <w:rsid w:val="007734F5"/>
    <w:rsid w:val="0077614F"/>
    <w:rsid w:val="007832C1"/>
    <w:rsid w:val="00783574"/>
    <w:rsid w:val="00787FE7"/>
    <w:rsid w:val="00791D46"/>
    <w:rsid w:val="00793330"/>
    <w:rsid w:val="007949EC"/>
    <w:rsid w:val="00796B88"/>
    <w:rsid w:val="0079707E"/>
    <w:rsid w:val="007A14B0"/>
    <w:rsid w:val="007A1BBB"/>
    <w:rsid w:val="007A3841"/>
    <w:rsid w:val="007A5167"/>
    <w:rsid w:val="007B27AA"/>
    <w:rsid w:val="007B5076"/>
    <w:rsid w:val="007B7F44"/>
    <w:rsid w:val="007C11C2"/>
    <w:rsid w:val="007C669E"/>
    <w:rsid w:val="007D036B"/>
    <w:rsid w:val="007D210B"/>
    <w:rsid w:val="007D23F0"/>
    <w:rsid w:val="007D4EDE"/>
    <w:rsid w:val="007E26B0"/>
    <w:rsid w:val="007E6924"/>
    <w:rsid w:val="007E70EB"/>
    <w:rsid w:val="007F2610"/>
    <w:rsid w:val="007F33E1"/>
    <w:rsid w:val="007F45EA"/>
    <w:rsid w:val="007F68BA"/>
    <w:rsid w:val="007F6D14"/>
    <w:rsid w:val="0080261F"/>
    <w:rsid w:val="00802DE0"/>
    <w:rsid w:val="00807FDB"/>
    <w:rsid w:val="008111C6"/>
    <w:rsid w:val="00812842"/>
    <w:rsid w:val="00812844"/>
    <w:rsid w:val="008154E5"/>
    <w:rsid w:val="00816F10"/>
    <w:rsid w:val="008353D1"/>
    <w:rsid w:val="00835FE0"/>
    <w:rsid w:val="008366D8"/>
    <w:rsid w:val="00837DEB"/>
    <w:rsid w:val="00846501"/>
    <w:rsid w:val="0084680D"/>
    <w:rsid w:val="008503E4"/>
    <w:rsid w:val="00850CED"/>
    <w:rsid w:val="00867CB7"/>
    <w:rsid w:val="00871CFB"/>
    <w:rsid w:val="00872013"/>
    <w:rsid w:val="008807CA"/>
    <w:rsid w:val="00881AC1"/>
    <w:rsid w:val="0088382D"/>
    <w:rsid w:val="00886CDC"/>
    <w:rsid w:val="008915C5"/>
    <w:rsid w:val="00891D09"/>
    <w:rsid w:val="0089387F"/>
    <w:rsid w:val="00894BE6"/>
    <w:rsid w:val="00896441"/>
    <w:rsid w:val="00896D69"/>
    <w:rsid w:val="0089760C"/>
    <w:rsid w:val="008A2C9B"/>
    <w:rsid w:val="008A2F03"/>
    <w:rsid w:val="008A55D7"/>
    <w:rsid w:val="008A615C"/>
    <w:rsid w:val="008B68F6"/>
    <w:rsid w:val="008C3F7D"/>
    <w:rsid w:val="008C400C"/>
    <w:rsid w:val="008C4383"/>
    <w:rsid w:val="008C478C"/>
    <w:rsid w:val="008C7E30"/>
    <w:rsid w:val="008D7F09"/>
    <w:rsid w:val="008E3078"/>
    <w:rsid w:val="008E3C40"/>
    <w:rsid w:val="008E42BA"/>
    <w:rsid w:val="008F4139"/>
    <w:rsid w:val="008F7EB7"/>
    <w:rsid w:val="009059F6"/>
    <w:rsid w:val="009077EA"/>
    <w:rsid w:val="00910717"/>
    <w:rsid w:val="009115DB"/>
    <w:rsid w:val="00915238"/>
    <w:rsid w:val="00915DFA"/>
    <w:rsid w:val="00917F6A"/>
    <w:rsid w:val="00920C19"/>
    <w:rsid w:val="00952166"/>
    <w:rsid w:val="00952EC6"/>
    <w:rsid w:val="0096069C"/>
    <w:rsid w:val="009615F5"/>
    <w:rsid w:val="00962297"/>
    <w:rsid w:val="00966220"/>
    <w:rsid w:val="009665A6"/>
    <w:rsid w:val="009738CC"/>
    <w:rsid w:val="009749FB"/>
    <w:rsid w:val="009762CC"/>
    <w:rsid w:val="00980170"/>
    <w:rsid w:val="0098610C"/>
    <w:rsid w:val="00993B92"/>
    <w:rsid w:val="00995B53"/>
    <w:rsid w:val="009A252A"/>
    <w:rsid w:val="009B2044"/>
    <w:rsid w:val="009B4DE4"/>
    <w:rsid w:val="009C028B"/>
    <w:rsid w:val="009C1698"/>
    <w:rsid w:val="009C3C15"/>
    <w:rsid w:val="009D137C"/>
    <w:rsid w:val="009E3EA9"/>
    <w:rsid w:val="009E7728"/>
    <w:rsid w:val="00A04153"/>
    <w:rsid w:val="00A0713A"/>
    <w:rsid w:val="00A12D52"/>
    <w:rsid w:val="00A13D85"/>
    <w:rsid w:val="00A241E0"/>
    <w:rsid w:val="00A264EE"/>
    <w:rsid w:val="00A34A37"/>
    <w:rsid w:val="00A508D8"/>
    <w:rsid w:val="00A55BC6"/>
    <w:rsid w:val="00A5604F"/>
    <w:rsid w:val="00A56EF4"/>
    <w:rsid w:val="00A624F2"/>
    <w:rsid w:val="00A6363B"/>
    <w:rsid w:val="00A676AF"/>
    <w:rsid w:val="00A70585"/>
    <w:rsid w:val="00A70A00"/>
    <w:rsid w:val="00A72A65"/>
    <w:rsid w:val="00A74460"/>
    <w:rsid w:val="00A7730D"/>
    <w:rsid w:val="00A77CA0"/>
    <w:rsid w:val="00A930D4"/>
    <w:rsid w:val="00A933A4"/>
    <w:rsid w:val="00AA2304"/>
    <w:rsid w:val="00AC106E"/>
    <w:rsid w:val="00AD1741"/>
    <w:rsid w:val="00AD3B85"/>
    <w:rsid w:val="00AD4B06"/>
    <w:rsid w:val="00AD4CE1"/>
    <w:rsid w:val="00AD61C3"/>
    <w:rsid w:val="00AD6B39"/>
    <w:rsid w:val="00AE1FF0"/>
    <w:rsid w:val="00AE24A1"/>
    <w:rsid w:val="00AE4455"/>
    <w:rsid w:val="00AE7EB0"/>
    <w:rsid w:val="00AF2522"/>
    <w:rsid w:val="00AF4106"/>
    <w:rsid w:val="00AF4270"/>
    <w:rsid w:val="00B0544F"/>
    <w:rsid w:val="00B0604B"/>
    <w:rsid w:val="00B11109"/>
    <w:rsid w:val="00B114E7"/>
    <w:rsid w:val="00B12201"/>
    <w:rsid w:val="00B24C3B"/>
    <w:rsid w:val="00B25314"/>
    <w:rsid w:val="00B31CD8"/>
    <w:rsid w:val="00B36A7E"/>
    <w:rsid w:val="00B375B7"/>
    <w:rsid w:val="00B37B39"/>
    <w:rsid w:val="00B37D9E"/>
    <w:rsid w:val="00B4657F"/>
    <w:rsid w:val="00B46807"/>
    <w:rsid w:val="00B55332"/>
    <w:rsid w:val="00B63021"/>
    <w:rsid w:val="00B63CE0"/>
    <w:rsid w:val="00B70945"/>
    <w:rsid w:val="00B711BD"/>
    <w:rsid w:val="00B72DEA"/>
    <w:rsid w:val="00B73508"/>
    <w:rsid w:val="00B7661C"/>
    <w:rsid w:val="00B7698D"/>
    <w:rsid w:val="00B86BD9"/>
    <w:rsid w:val="00B86D60"/>
    <w:rsid w:val="00B913F0"/>
    <w:rsid w:val="00B941B4"/>
    <w:rsid w:val="00BA2C79"/>
    <w:rsid w:val="00BA4F05"/>
    <w:rsid w:val="00BA6550"/>
    <w:rsid w:val="00BA6F00"/>
    <w:rsid w:val="00BB3441"/>
    <w:rsid w:val="00BB42AA"/>
    <w:rsid w:val="00BC20BF"/>
    <w:rsid w:val="00BC2B1B"/>
    <w:rsid w:val="00BD1610"/>
    <w:rsid w:val="00BD2843"/>
    <w:rsid w:val="00BD2DA1"/>
    <w:rsid w:val="00BD68B5"/>
    <w:rsid w:val="00BD772A"/>
    <w:rsid w:val="00BE2BBF"/>
    <w:rsid w:val="00BF297C"/>
    <w:rsid w:val="00BF38C9"/>
    <w:rsid w:val="00BF52E3"/>
    <w:rsid w:val="00BF572B"/>
    <w:rsid w:val="00C03AD1"/>
    <w:rsid w:val="00C14AB6"/>
    <w:rsid w:val="00C215C7"/>
    <w:rsid w:val="00C27A9A"/>
    <w:rsid w:val="00C3179B"/>
    <w:rsid w:val="00C33279"/>
    <w:rsid w:val="00C37950"/>
    <w:rsid w:val="00C40EC4"/>
    <w:rsid w:val="00C52769"/>
    <w:rsid w:val="00C55D56"/>
    <w:rsid w:val="00C65BEC"/>
    <w:rsid w:val="00C744AE"/>
    <w:rsid w:val="00C746B4"/>
    <w:rsid w:val="00C82021"/>
    <w:rsid w:val="00C85B5C"/>
    <w:rsid w:val="00C87D17"/>
    <w:rsid w:val="00C9557B"/>
    <w:rsid w:val="00CA071E"/>
    <w:rsid w:val="00CA10D5"/>
    <w:rsid w:val="00CA31C2"/>
    <w:rsid w:val="00CA5CC4"/>
    <w:rsid w:val="00CA6C15"/>
    <w:rsid w:val="00CB2ACC"/>
    <w:rsid w:val="00CB49EA"/>
    <w:rsid w:val="00CB4E38"/>
    <w:rsid w:val="00CB5453"/>
    <w:rsid w:val="00CB5E77"/>
    <w:rsid w:val="00CB63B2"/>
    <w:rsid w:val="00CC7D7F"/>
    <w:rsid w:val="00CD0696"/>
    <w:rsid w:val="00CD0DAC"/>
    <w:rsid w:val="00CD1D09"/>
    <w:rsid w:val="00CE57D5"/>
    <w:rsid w:val="00CF4078"/>
    <w:rsid w:val="00D0209D"/>
    <w:rsid w:val="00D17C52"/>
    <w:rsid w:val="00D27731"/>
    <w:rsid w:val="00D27B8F"/>
    <w:rsid w:val="00D33058"/>
    <w:rsid w:val="00D332C9"/>
    <w:rsid w:val="00D336C7"/>
    <w:rsid w:val="00D40F3E"/>
    <w:rsid w:val="00D413F0"/>
    <w:rsid w:val="00D557CC"/>
    <w:rsid w:val="00D5789D"/>
    <w:rsid w:val="00D63A62"/>
    <w:rsid w:val="00D65ADD"/>
    <w:rsid w:val="00D700A9"/>
    <w:rsid w:val="00D71F79"/>
    <w:rsid w:val="00D75D3B"/>
    <w:rsid w:val="00D762B9"/>
    <w:rsid w:val="00D808D4"/>
    <w:rsid w:val="00D84FB3"/>
    <w:rsid w:val="00D8570C"/>
    <w:rsid w:val="00D86F86"/>
    <w:rsid w:val="00D87B60"/>
    <w:rsid w:val="00D91F69"/>
    <w:rsid w:val="00DA2EEB"/>
    <w:rsid w:val="00DA6696"/>
    <w:rsid w:val="00DA6778"/>
    <w:rsid w:val="00DB427D"/>
    <w:rsid w:val="00DB51DE"/>
    <w:rsid w:val="00DC2060"/>
    <w:rsid w:val="00DC58AB"/>
    <w:rsid w:val="00DC7B64"/>
    <w:rsid w:val="00DD3275"/>
    <w:rsid w:val="00DD7A30"/>
    <w:rsid w:val="00DE4658"/>
    <w:rsid w:val="00DE4E85"/>
    <w:rsid w:val="00DE63E0"/>
    <w:rsid w:val="00DE6510"/>
    <w:rsid w:val="00DF22EC"/>
    <w:rsid w:val="00DF44A3"/>
    <w:rsid w:val="00DF523F"/>
    <w:rsid w:val="00DF63FA"/>
    <w:rsid w:val="00DF744A"/>
    <w:rsid w:val="00E01775"/>
    <w:rsid w:val="00E02A4B"/>
    <w:rsid w:val="00E1511C"/>
    <w:rsid w:val="00E21A01"/>
    <w:rsid w:val="00E22796"/>
    <w:rsid w:val="00E270C9"/>
    <w:rsid w:val="00E30FDD"/>
    <w:rsid w:val="00E520E9"/>
    <w:rsid w:val="00E524A1"/>
    <w:rsid w:val="00E567D0"/>
    <w:rsid w:val="00E65BE5"/>
    <w:rsid w:val="00E66531"/>
    <w:rsid w:val="00E66805"/>
    <w:rsid w:val="00E70589"/>
    <w:rsid w:val="00E72589"/>
    <w:rsid w:val="00E73AE7"/>
    <w:rsid w:val="00E762E3"/>
    <w:rsid w:val="00E837DC"/>
    <w:rsid w:val="00EA2425"/>
    <w:rsid w:val="00EA4EF6"/>
    <w:rsid w:val="00EB48D3"/>
    <w:rsid w:val="00EB7CDA"/>
    <w:rsid w:val="00EC232F"/>
    <w:rsid w:val="00EC3712"/>
    <w:rsid w:val="00EC3C6B"/>
    <w:rsid w:val="00EC6C5F"/>
    <w:rsid w:val="00EC7DB5"/>
    <w:rsid w:val="00ED0615"/>
    <w:rsid w:val="00ED0A4E"/>
    <w:rsid w:val="00ED46FC"/>
    <w:rsid w:val="00EE4971"/>
    <w:rsid w:val="00EE5ADE"/>
    <w:rsid w:val="00EE6D3B"/>
    <w:rsid w:val="00EF2870"/>
    <w:rsid w:val="00F03787"/>
    <w:rsid w:val="00F05069"/>
    <w:rsid w:val="00F07575"/>
    <w:rsid w:val="00F11C0B"/>
    <w:rsid w:val="00F13C1D"/>
    <w:rsid w:val="00F16F19"/>
    <w:rsid w:val="00F17638"/>
    <w:rsid w:val="00F17720"/>
    <w:rsid w:val="00F214F7"/>
    <w:rsid w:val="00F233C9"/>
    <w:rsid w:val="00F2551A"/>
    <w:rsid w:val="00F25AE0"/>
    <w:rsid w:val="00F270A0"/>
    <w:rsid w:val="00F31231"/>
    <w:rsid w:val="00F31349"/>
    <w:rsid w:val="00F34ED4"/>
    <w:rsid w:val="00F46446"/>
    <w:rsid w:val="00F46F78"/>
    <w:rsid w:val="00F50680"/>
    <w:rsid w:val="00F51A5B"/>
    <w:rsid w:val="00F637E9"/>
    <w:rsid w:val="00F64313"/>
    <w:rsid w:val="00F64EDD"/>
    <w:rsid w:val="00F71D0E"/>
    <w:rsid w:val="00F720E9"/>
    <w:rsid w:val="00F73427"/>
    <w:rsid w:val="00F76BE3"/>
    <w:rsid w:val="00F84B5C"/>
    <w:rsid w:val="00F84B96"/>
    <w:rsid w:val="00F85874"/>
    <w:rsid w:val="00F87BE3"/>
    <w:rsid w:val="00F94A8C"/>
    <w:rsid w:val="00F94D6D"/>
    <w:rsid w:val="00FA16A9"/>
    <w:rsid w:val="00FA5AE6"/>
    <w:rsid w:val="00FA6E9B"/>
    <w:rsid w:val="00FB395D"/>
    <w:rsid w:val="00FB5669"/>
    <w:rsid w:val="00FB690D"/>
    <w:rsid w:val="00FD1056"/>
    <w:rsid w:val="00FD2164"/>
    <w:rsid w:val="00FE61C3"/>
    <w:rsid w:val="00FE7BA5"/>
    <w:rsid w:val="00FF2593"/>
    <w:rsid w:val="00FF362F"/>
    <w:rsid w:val="00FF4074"/>
    <w:rsid w:val="00FF4620"/>
    <w:rsid w:val="00FF6625"/>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CE61"/>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0FD"/>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iPriority w:val="9"/>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val="de-DE"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semiHidden/>
    <w:unhideWhenUsed/>
    <w:rsid w:val="004676F8"/>
    <w:rPr>
      <w:sz w:val="16"/>
      <w:szCs w:val="16"/>
    </w:rPr>
  </w:style>
  <w:style w:type="paragraph" w:styleId="Kommentartext">
    <w:name w:val="annotation text"/>
    <w:basedOn w:val="Standard"/>
    <w:link w:val="KommentartextZchn"/>
    <w:unhideWhenUsed/>
    <w:rsid w:val="004676F8"/>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table" w:customStyle="1" w:styleId="Tabelle1">
    <w:name w:val="Tabelle1"/>
    <w:basedOn w:val="NormaleTabelle"/>
    <w:uiPriority w:val="99"/>
    <w:rsid w:val="00DD3275"/>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5960A8"/>
    <w:pPr>
      <w:autoSpaceDE w:val="0"/>
      <w:autoSpaceDN w:val="0"/>
      <w:adjustRightInd w:val="0"/>
      <w:spacing w:after="0" w:line="240" w:lineRule="auto"/>
    </w:pPr>
    <w:rPr>
      <w:rFonts w:ascii="Arial" w:hAnsi="Arial" w:cs="Arial"/>
      <w:color w:val="000000"/>
      <w:sz w:val="24"/>
      <w:szCs w:val="24"/>
      <w:lang w:val="en-US"/>
    </w:rPr>
  </w:style>
  <w:style w:type="paragraph" w:customStyle="1" w:styleId="Ueberschrift4">
    <w:name w:val="Ueberschrift 4"/>
    <w:basedOn w:val="berschrift3"/>
    <w:next w:val="Standard"/>
    <w:link w:val="Ueberschrift4Zchn"/>
    <w:rsid w:val="00BA4F05"/>
    <w:pPr>
      <w:keepLines w:val="0"/>
      <w:numPr>
        <w:ilvl w:val="3"/>
        <w:numId w:val="20"/>
      </w:numPr>
      <w:spacing w:after="0" w:line="240" w:lineRule="auto"/>
      <w:outlineLvl w:val="3"/>
    </w:pPr>
    <w:rPr>
      <w:b w:val="0"/>
      <w:bCs/>
      <w:kern w:val="28"/>
      <w:lang w:eastAsia="de-DE"/>
    </w:rPr>
  </w:style>
  <w:style w:type="character" w:customStyle="1" w:styleId="Ueberschrift4Zchn">
    <w:name w:val="Ueberschrift 4 Zchn"/>
    <w:basedOn w:val="Absatz-Standardschriftart"/>
    <w:link w:val="Ueberschrift4"/>
    <w:rsid w:val="00BA4F05"/>
    <w:rPr>
      <w:rFonts w:ascii="Arial" w:eastAsiaTheme="majorEastAsia" w:hAnsi="Arial" w:cs="Arial"/>
      <w:bCs/>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4724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04FB2E209A4BF0A7EDDD5049BC8E15"/>
        <w:category>
          <w:name w:val="Allgemein"/>
          <w:gallery w:val="placeholder"/>
        </w:category>
        <w:types>
          <w:type w:val="bbPlcHdr"/>
        </w:types>
        <w:behaviors>
          <w:behavior w:val="content"/>
        </w:behaviors>
        <w:guid w:val="{6B847FAA-B5E6-4D56-852E-D479BE249DD1}"/>
      </w:docPartPr>
      <w:docPartBody>
        <w:p w:rsidR="0046583C" w:rsidRDefault="00AC6208">
          <w:r w:rsidRPr="003904AB">
            <w:rPr>
              <w:rStyle w:val="Platzhaltertext"/>
            </w:rPr>
            <w:t>[Titel]</w:t>
          </w:r>
        </w:p>
      </w:docPartBody>
    </w:docPart>
    <w:docPart>
      <w:docPartPr>
        <w:name w:val="D25CCE8760964BE0895C6EE4E0EE8A5C"/>
        <w:category>
          <w:name w:val="Allgemein"/>
          <w:gallery w:val="placeholder"/>
        </w:category>
        <w:types>
          <w:type w:val="bbPlcHdr"/>
        </w:types>
        <w:behaviors>
          <w:behavior w:val="content"/>
        </w:behaviors>
        <w:guid w:val="{2A00A7EA-9ABF-4557-ADFA-344E710314FD}"/>
      </w:docPartPr>
      <w:docPartBody>
        <w:p w:rsidR="009B6F89" w:rsidRDefault="009B6F89">
          <w:r w:rsidRPr="00761E23">
            <w:rPr>
              <w:rStyle w:val="Platzhaltertext"/>
            </w:rPr>
            <w:t>Klicken Sie hier, um Text einzugeben.</w:t>
          </w:r>
        </w:p>
      </w:docPartBody>
    </w:docPart>
    <w:docPart>
      <w:docPartPr>
        <w:name w:val="112C7C52DA8144C7A7D0B5E8C0EA230C"/>
        <w:category>
          <w:name w:val="Allgemein"/>
          <w:gallery w:val="placeholder"/>
        </w:category>
        <w:types>
          <w:type w:val="bbPlcHdr"/>
        </w:types>
        <w:behaviors>
          <w:behavior w:val="content"/>
        </w:behaviors>
        <w:guid w:val="{40405F1E-2F48-4C51-A52C-893EF9B88352}"/>
      </w:docPartPr>
      <w:docPartBody>
        <w:p w:rsidR="004363B6" w:rsidRDefault="009B6F89">
          <w:r w:rsidRPr="00761E23">
            <w:rPr>
              <w:rStyle w:val="Platzhaltertext"/>
            </w:rPr>
            <w:t>Klicken Sie hier, um Text einzugeben.</w:t>
          </w:r>
        </w:p>
      </w:docPartBody>
    </w:docPart>
    <w:docPart>
      <w:docPartPr>
        <w:name w:val="9E96EC242C344C7282D0AE35F7579E77"/>
        <w:category>
          <w:name w:val="Allgemein"/>
          <w:gallery w:val="placeholder"/>
        </w:category>
        <w:types>
          <w:type w:val="bbPlcHdr"/>
        </w:types>
        <w:behaviors>
          <w:behavior w:val="content"/>
        </w:behaviors>
        <w:guid w:val="{8130C155-6259-4708-83DB-ADCD64FAFDF3}"/>
      </w:docPartPr>
      <w:docPartBody>
        <w:p w:rsidR="004363B6" w:rsidRDefault="009B6F89">
          <w:r w:rsidRPr="00761E23">
            <w:rPr>
              <w:rStyle w:val="Platzhaltertext"/>
            </w:rPr>
            <w:t>Klicken Sie hier, um Text einzugeben.</w:t>
          </w:r>
        </w:p>
      </w:docPartBody>
    </w:docPart>
    <w:docPart>
      <w:docPartPr>
        <w:name w:val="F79C40958875499B8B22AE4724398751"/>
        <w:category>
          <w:name w:val="Allgemein"/>
          <w:gallery w:val="placeholder"/>
        </w:category>
        <w:types>
          <w:type w:val="bbPlcHdr"/>
        </w:types>
        <w:behaviors>
          <w:behavior w:val="content"/>
        </w:behaviors>
        <w:guid w:val="{4F51DFFF-3B09-436C-878F-8ECED2B35FEA}"/>
      </w:docPartPr>
      <w:docPartBody>
        <w:p w:rsidR="004363B6" w:rsidRDefault="009B6F89">
          <w:r w:rsidRPr="00761E23">
            <w:rPr>
              <w:rStyle w:val="Platzhaltertext"/>
            </w:rPr>
            <w:t>Klicken Sie hier, um Text einzugeben.</w:t>
          </w:r>
        </w:p>
      </w:docPartBody>
    </w:docPart>
    <w:docPart>
      <w:docPartPr>
        <w:name w:val="CE9CCBFC3BBE4832827181F7326E407B"/>
        <w:category>
          <w:name w:val="Allgemein"/>
          <w:gallery w:val="placeholder"/>
        </w:category>
        <w:types>
          <w:type w:val="bbPlcHdr"/>
        </w:types>
        <w:behaviors>
          <w:behavior w:val="content"/>
        </w:behaviors>
        <w:guid w:val="{D00B629D-3646-4F38-8655-596D007C953C}"/>
      </w:docPartPr>
      <w:docPartBody>
        <w:p w:rsidR="008D59C4" w:rsidRDefault="004363B6">
          <w:r w:rsidRPr="00E06105">
            <w:rPr>
              <w:rStyle w:val="Platzhaltertext"/>
            </w:rPr>
            <w:t>Wählen Sie ein Element aus.</w:t>
          </w:r>
        </w:p>
      </w:docPartBody>
    </w:docPart>
    <w:docPart>
      <w:docPartPr>
        <w:name w:val="F8DCBF5A959C4D9795C42F0FD477DDAE"/>
        <w:category>
          <w:name w:val="Allgemein"/>
          <w:gallery w:val="placeholder"/>
        </w:category>
        <w:types>
          <w:type w:val="bbPlcHdr"/>
        </w:types>
        <w:behaviors>
          <w:behavior w:val="content"/>
        </w:behaviors>
        <w:guid w:val="{20420E12-AFB5-4FE6-9EA9-5D6BE1C21986}"/>
      </w:docPartPr>
      <w:docPartBody>
        <w:p w:rsidR="008D59C4" w:rsidRDefault="004363B6">
          <w:r w:rsidRPr="00FD300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C1A37"/>
    <w:rsid w:val="000C4024"/>
    <w:rsid w:val="001B0CBE"/>
    <w:rsid w:val="00265565"/>
    <w:rsid w:val="002D50F6"/>
    <w:rsid w:val="00373618"/>
    <w:rsid w:val="004363B6"/>
    <w:rsid w:val="00464A07"/>
    <w:rsid w:val="0046583C"/>
    <w:rsid w:val="00484383"/>
    <w:rsid w:val="00497E79"/>
    <w:rsid w:val="004B2733"/>
    <w:rsid w:val="00562458"/>
    <w:rsid w:val="00645291"/>
    <w:rsid w:val="00706B2C"/>
    <w:rsid w:val="00771B8A"/>
    <w:rsid w:val="007D3901"/>
    <w:rsid w:val="0080372A"/>
    <w:rsid w:val="0086021D"/>
    <w:rsid w:val="008D59C4"/>
    <w:rsid w:val="00910CE5"/>
    <w:rsid w:val="009A623E"/>
    <w:rsid w:val="009B6F89"/>
    <w:rsid w:val="009C5DF8"/>
    <w:rsid w:val="00A364F1"/>
    <w:rsid w:val="00A922D9"/>
    <w:rsid w:val="00AB2579"/>
    <w:rsid w:val="00AC6208"/>
    <w:rsid w:val="00B62B92"/>
    <w:rsid w:val="00B63745"/>
    <w:rsid w:val="00B8534A"/>
    <w:rsid w:val="00BA740F"/>
    <w:rsid w:val="00BC0B90"/>
    <w:rsid w:val="00C11D06"/>
    <w:rsid w:val="00D37BBB"/>
    <w:rsid w:val="00D74636"/>
    <w:rsid w:val="00D814F4"/>
    <w:rsid w:val="00DF3943"/>
    <w:rsid w:val="00E32B32"/>
    <w:rsid w:val="00ED09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5291"/>
    <w:rPr>
      <w:color w:val="808080"/>
    </w:rPr>
  </w:style>
  <w:style w:type="paragraph" w:styleId="Titel">
    <w:name w:val="Title"/>
    <w:basedOn w:val="berschrift1"/>
    <w:next w:val="Standard"/>
    <w:link w:val="TitelZchn"/>
    <w:autoRedefine/>
    <w:qFormat/>
    <w:rsid w:val="00464A07"/>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464A07"/>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2023-03-14T23:00:00+00:00</SMC_DLS_Valid_From>
    <SMC_DLS_Verifier_Content xmlns="cc849c59-bc9e-4bc8-a07b-479ec9147289">
      <UserInfo>
        <DisplayName>Lapke Conwitha Swissmedic</DisplayName>
        <AccountId>365</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2.0</SMC_DLS_DocVer>
    <SMC_DLS_Approver xmlns="cc849c59-bc9e-4bc8-a07b-479ec9147289">
      <UserInfo>
        <DisplayName>Ziak Martin Swissmedic</DisplayName>
        <AccountId>405</AccountId>
        <AccountType/>
      </UserInfo>
    </SMC_DLS_Approver>
    <SMC_DLS_Verifiers_Consultation xmlns="cc849c59-bc9e-4bc8-a07b-479ec9147289">
      <UserInfo>
        <DisplayName/>
        <AccountId xsi:nil="true"/>
        <AccountType/>
      </UserInfo>
    </SMC_DLS_Verifiers_Consultation>
    <SMC_DLS_Verification_Content xmlns="cc849c59-bc9e-4bc8-a07b-479ec9147289">2023-02-20T07:11:04+00:00</SMC_DLS_Verification_Content>
    <SMC_DLS_LanguageCode xmlns="cc849c59-bc9e-4bc8-a07b-479ec9147289">d</SMC_DLS_LanguageCode>
    <SMC_DLS_Ident_Nr xmlns="cc849c59-bc9e-4bc8-a07b-479ec9147289">ZL000_00_046</SMC_DLS_Ident_Nr>
    <SMC_DLS_Initiator xmlns="cc849c59-bc9e-4bc8-a07b-479ec9147289">conwitha.lapke@swissmedic.ch</SMC_DLS_Initiator>
    <SMC_DLS_Verification_Formal xmlns="cc849c59-bc9e-4bc8-a07b-479ec9147289">2023-02-21T15:31:34+00:00</SMC_DLS_Verification_Formal>
    <SMC_DLS_Author xmlns="cc849c59-bc9e-4bc8-a07b-479ec9147289">
      <UserInfo>
        <DisplayName>Lapke Conwitha Swissmedic</DisplayName>
        <AccountId>365</AccountId>
        <AccountType/>
      </UserInfo>
    </SMC_DLS_Author>
    <SMC_DLS_Approval xmlns="cc849c59-bc9e-4bc8-a07b-479ec9147289">2023-02-24T15:40:41+00:00</SMC_DLS_Approval>
    <SMC_DLS_ReasonForChange xmlns="cc849c59-bc9e-4bc8-a07b-479ec9147289">Anpassung Reihenfolge Abschnitte an die Vorlage "PI für Humanarzneimittel" </SMC_DLS_ReasonForChange>
    <SMC_DLS_DocType xmlns="cc849c59-bc9e-4bc8-a07b-479ec9147289">VL - Vorlage</SMC_DLS_DocType>
    <SMC_DLS_Valid_Until xmlns="cc849c59-bc9e-4bc8-a07b-479ec9147289">8900-12-30T23:00:00+00:00</SMC_DLS_Valid_Until>
    <SMC_DLS_Verifier_Formal xmlns="cc849c59-bc9e-4bc8-a07b-479ec9147289">
      <UserInfo>
        <DisplayName>Hess Michelle Swissmedic</DisplayName>
        <AccountId>1146</AccountId>
        <AccountType/>
      </UserInfo>
    </SMC_DLS_Verifier_Formal>
    <TaxCatchAll xmlns="d7a92f3c-c538-4008-b985-066beffc4d06">
      <Value>624</Value>
      <Value>929</Value>
      <Value>928</Value>
      <Value>927</Value>
      <Value>721</Value>
      <Value>658</Value>
      <Value>717</Value>
    </TaxCatchAll>
    <SMC_VMS_Dokumentantrag_Datum xmlns="d7a92f3c-c538-4008-b985-066beffc4d06">2022-08-15T09:52:29+00:00</SMC_VMS_Dokumentantrag_Datum>
    <SMC_VMS_DocId xmlns="d7a92f3c-c538-4008-b985-066beffc4d06">9998537307</SMC_VMS_DocId>
    <SMC_VMS_Info_Empfaenger xmlns="d7a92f3c-c538-4008-b985-066beffc4d06">
      <UserInfo>
        <DisplayName/>
        <AccountId xsi:nil="true"/>
        <AccountType/>
      </UserInfo>
    </SMC_VMS_Info_Empfaenger>
    <SMC_VMS_Internet_Date xmlns="d7a92f3c-c538-4008-b985-066beffc4d06">2023-03-14T23:00:00+00:00</SMC_VMS_Internet_Date>
    <SMC_VMS_Info_Nachricht xmlns="d7a92f3c-c538-4008-b985-066beffc4d06" xsi:nil="true"/>
    <SMC_VMS_Author_Short xmlns="d7a92f3c-c538-4008-b985-066beffc4d06">lap</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false,
  "Data": []
}</SMC_VMS_StatusMitverfassung>
    <SMC_VMS_Verifier_Content_Short xmlns="d7a92f3c-c538-4008-b985-066beffc4d06">lap</SMC_VMS_Verifier_Content_Short>
    <SMC_VMS_Approver_Short xmlns="d7a92f3c-c538-4008-b985-066beffc4d06">zim</SMC_VMS_Approver_Short>
    <SMC_VMS_Uebersetung_von_Dok xmlns="d7a92f3c-c538-4008-b985-066beffc4d06" xsi:nil="true"/>
    <SMC_VMS_Internet_Urls xmlns="d7a92f3c-c538-4008-b985-066beffc4d06">https://www.swissmedic.ch/swissmedic/de/home/services/documents/komplementaerarzneimittel_hmv4.html
https://www.swissmedic.ch/swissmedic/en/home/services/documents/komplementaerarzneimittel_hmv4.html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Vorlage</SMC_VMS_Ergebnistyp>
    <_x006f_fb4 xmlns="7f53df7b-c423-4edd-a7c2-6cb13d7c17d2">
      <UserInfo>
        <DisplayName/>
        <AccountId xsi:nil="true"/>
        <AccountType/>
      </UserInfo>
    </_x006f_fb4>
    <hoxv xmlns="7f53df7b-c423-4edd-a7c2-6cb13d7c17d2">
      <UserInfo>
        <DisplayName/>
        <AccountId xsi:nil="true"/>
        <AccountType/>
      </UserInfo>
    </hoxv>
    <SMC_VMS_Authored xmlns="d7a92f3c-c538-4008-b985-066beffc4d06">2023-02-20T07:10:43+00:00</SMC_VMS_Authored>
  </documentManagement>
</p:properti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2.xml><?xml version="1.0" encoding="utf-8"?>
<ds:datastoreItem xmlns:ds="http://schemas.openxmlformats.org/officeDocument/2006/customXml" ds:itemID="{8E59711F-4731-44FD-9BE3-A5BCF263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98925-6533-4926-B9B6-D12DFCA3CF5D}">
  <ds:schemaRefs>
    <ds:schemaRef ds:uri="7f53df7b-c423-4edd-a7c2-6cb13d7c17d2"/>
    <ds:schemaRef ds:uri="http://purl.org/dc/elements/1.1/"/>
    <ds:schemaRef ds:uri="http://schemas.microsoft.com/office/2006/metadata/properties"/>
    <ds:schemaRef ds:uri="d7a92f3c-c538-4008-b985-066beffc4d06"/>
    <ds:schemaRef ds:uri="http://schemas.openxmlformats.org/package/2006/metadata/core-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cc849c59-bc9e-4bc8-a07b-479ec9147289"/>
    <ds:schemaRef ds:uri="http://www.w3.org/XML/1998/namespace"/>
  </ds:schemaRefs>
</ds:datastoreItem>
</file>

<file path=customXml/itemProps4.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5.xml><?xml version="1.0" encoding="utf-8"?>
<ds:datastoreItem xmlns:ds="http://schemas.openxmlformats.org/officeDocument/2006/customXml" ds:itemID="{63024950-82A9-4B1C-A8D0-AF58047E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3776</Words>
  <Characters>23794</Characters>
  <Application>Microsoft Office Word</Application>
  <DocSecurity>0</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Patienteninformation für homöopathische und anthroposophische Arzneimittel</vt:lpstr>
      <vt:lpstr>Patienteninformation für Humanarzneimittel</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für homöopathische und anthroposophische Arzneimittel</dc:title>
  <dc:subject/>
  <dc:creator>Swissmedic</dc:creator>
  <cp:keywords/>
  <dc:description/>
  <cp:lastModifiedBy>Müller-Mook Renate Swissmedic</cp:lastModifiedBy>
  <cp:revision>3</cp:revision>
  <dcterms:created xsi:type="dcterms:W3CDTF">2023-03-13T14:07:00Z</dcterms:created>
  <dcterms:modified xsi:type="dcterms:W3CDTF">2023-03-14T15:13:00Z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717;#141103 Meldeverfahren Komplementärarzneimittel (ZL103)|46c667b6-3e8c-4445-8716-524ee62e0d0d;#927;#141312 Änderungen Typ IB (ZL312)|a94394ea-30b3-4b7c-ada8-3d21e27f5a8b;#928;#141313 Änderungen Typ II (ZL313)|19e9563e-3051-4bd5-be0a-9d2acf5d207d;#929;#</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VMS_SMJ">
    <vt:bool>false</vt:bool>
  </property>
</Properties>
</file>