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D3C93" w14:textId="77777777" w:rsidR="00682F81" w:rsidRDefault="00682F81" w:rsidP="00682F81">
      <w:pPr>
        <w:pStyle w:val="Blau"/>
        <w:rPr>
          <w:i w:val="0"/>
          <w:color w:val="auto"/>
          <w:sz w:val="22"/>
        </w:rPr>
      </w:pPr>
      <w:bookmarkStart w:id="0" w:name="_GoBack"/>
      <w:bookmarkEnd w:id="0"/>
      <w:r>
        <w:rPr>
          <w:b/>
          <w:i w:val="0"/>
          <w:color w:val="auto"/>
          <w:sz w:val="22"/>
        </w:rPr>
        <w:t>Commentaires sur les styles</w:t>
      </w:r>
    </w:p>
    <w:p w14:paraId="52C9951D" w14:textId="77777777" w:rsidR="00682F81" w:rsidRDefault="00682F81" w:rsidP="00682F81">
      <w:pPr>
        <w:pStyle w:val="Blau"/>
        <w:rPr>
          <w:i w:val="0"/>
          <w:color w:val="auto"/>
          <w:sz w:val="22"/>
        </w:rPr>
      </w:pPr>
    </w:p>
    <w:p w14:paraId="1A6A5ED7" w14:textId="4FBA2B55" w:rsidR="00682F81" w:rsidRPr="00B75B99" w:rsidRDefault="00682F81" w:rsidP="00682F81">
      <w:pPr>
        <w:pStyle w:val="Blau"/>
        <w:tabs>
          <w:tab w:val="left" w:pos="3402"/>
        </w:tabs>
        <w:ind w:left="3402" w:hanging="3402"/>
        <w:rPr>
          <w:i w:val="0"/>
          <w:color w:val="auto"/>
          <w:sz w:val="22"/>
        </w:rPr>
      </w:pPr>
      <w:r>
        <w:t>Bleu et italique :</w:t>
      </w:r>
      <w:r>
        <w:tab/>
      </w:r>
      <w:r w:rsidR="00821373">
        <w:rPr>
          <w:i w:val="0"/>
          <w:color w:val="auto"/>
          <w:sz w:val="22"/>
        </w:rPr>
        <w:t>E</w:t>
      </w:r>
      <w:r>
        <w:rPr>
          <w:i w:val="0"/>
          <w:color w:val="auto"/>
          <w:sz w:val="22"/>
        </w:rPr>
        <w:t>xplications qui seront effacées après la modification du document (voir les instructions ci-dessous).</w:t>
      </w:r>
    </w:p>
    <w:p w14:paraId="7DC527C2" w14:textId="5EF34D67" w:rsidR="00682F81" w:rsidRDefault="00682F81" w:rsidP="00682F81">
      <w:pPr>
        <w:pStyle w:val="Blau"/>
        <w:tabs>
          <w:tab w:val="left" w:pos="3402"/>
        </w:tabs>
        <w:ind w:left="3402" w:hanging="3402"/>
        <w:rPr>
          <w:i w:val="0"/>
          <w:color w:val="auto"/>
          <w:sz w:val="22"/>
        </w:rPr>
      </w:pPr>
      <w:r>
        <w:t>(Si pertinent) :</w:t>
      </w:r>
      <w:r>
        <w:tab/>
      </w:r>
      <w:r w:rsidR="00821373">
        <w:rPr>
          <w:i w:val="0"/>
          <w:color w:val="auto"/>
          <w:sz w:val="22"/>
        </w:rPr>
        <w:t>T</w:t>
      </w:r>
      <w:r>
        <w:rPr>
          <w:i w:val="0"/>
          <w:color w:val="auto"/>
          <w:sz w:val="22"/>
        </w:rPr>
        <w:t>out paragraphe précédé de la mention «</w:t>
      </w:r>
      <w:r>
        <w:t> (si pertinent) </w:t>
      </w:r>
      <w:r>
        <w:rPr>
          <w:i w:val="0"/>
          <w:color w:val="auto"/>
          <w:sz w:val="22"/>
        </w:rPr>
        <w:t>» peut être supprimé.</w:t>
      </w:r>
    </w:p>
    <w:p w14:paraId="0F932C86" w14:textId="4A2FEBD3" w:rsidR="00682F81" w:rsidRDefault="00682F81" w:rsidP="00682F81">
      <w:pPr>
        <w:pStyle w:val="Blau"/>
        <w:tabs>
          <w:tab w:val="left" w:pos="3402"/>
        </w:tabs>
        <w:ind w:left="3402" w:hanging="3402"/>
        <w:rPr>
          <w:i w:val="0"/>
          <w:color w:val="auto"/>
          <w:sz w:val="22"/>
        </w:rPr>
      </w:pPr>
      <w:r>
        <w:rPr>
          <w:i w:val="0"/>
          <w:color w:val="auto"/>
          <w:sz w:val="22"/>
        </w:rPr>
        <w:t>MAJUSCULES :</w:t>
      </w:r>
      <w:r>
        <w:rPr>
          <w:i w:val="0"/>
          <w:color w:val="auto"/>
          <w:sz w:val="22"/>
        </w:rPr>
        <w:tab/>
      </w:r>
      <w:r w:rsidR="00821373">
        <w:rPr>
          <w:i w:val="0"/>
          <w:color w:val="auto"/>
          <w:sz w:val="22"/>
        </w:rPr>
        <w:t>L</w:t>
      </w:r>
      <w:r>
        <w:rPr>
          <w:i w:val="0"/>
          <w:color w:val="auto"/>
          <w:sz w:val="22"/>
        </w:rPr>
        <w:t>es parties de texte écrites en majuscules doivent être remplacées par l’information correspondante ou peuvent être supprimées si elles sont précédées de la mention «</w:t>
      </w:r>
      <w:r>
        <w:t> (si pertinent) </w:t>
      </w:r>
      <w:r>
        <w:rPr>
          <w:i w:val="0"/>
          <w:color w:val="auto"/>
          <w:sz w:val="22"/>
        </w:rPr>
        <w:t>».</w:t>
      </w:r>
    </w:p>
    <w:p w14:paraId="051EADAA" w14:textId="77777777" w:rsidR="00741B5D" w:rsidRPr="00FC46E1" w:rsidRDefault="00741B5D" w:rsidP="00741B5D">
      <w:pPr>
        <w:pStyle w:val="Blau"/>
        <w:rPr>
          <w:i w:val="0"/>
          <w:color w:val="auto"/>
          <w:sz w:val="22"/>
        </w:rPr>
      </w:pPr>
    </w:p>
    <w:p w14:paraId="326E8E85" w14:textId="77777777" w:rsidR="00741B5D" w:rsidRPr="00741B5D" w:rsidRDefault="00741B5D" w:rsidP="00741B5D">
      <w:pPr>
        <w:pStyle w:val="Blau"/>
        <w:tabs>
          <w:tab w:val="left" w:pos="3402"/>
        </w:tabs>
        <w:ind w:left="3402" w:hanging="3402"/>
        <w:rPr>
          <w:i w:val="0"/>
          <w:color w:val="auto"/>
          <w:sz w:val="22"/>
          <w:lang w:val="fr-FR"/>
        </w:rPr>
      </w:pPr>
      <w:r w:rsidRPr="00741B5D">
        <w:rPr>
          <w:i w:val="0"/>
          <w:color w:val="auto"/>
          <w:sz w:val="22"/>
          <w:lang w:val="fr-FR"/>
        </w:rPr>
        <w:t>En-têtes et pieds de page :</w:t>
      </w:r>
      <w:r w:rsidRPr="00741B5D">
        <w:rPr>
          <w:i w:val="0"/>
          <w:color w:val="auto"/>
          <w:sz w:val="22"/>
          <w:lang w:val="fr-FR"/>
        </w:rPr>
        <w:tab/>
        <w:t>Aucune modification ne doit être effectuée dans les en-têtes et les pieds de page.</w:t>
      </w:r>
    </w:p>
    <w:p w14:paraId="1C1FCBA7" w14:textId="77777777" w:rsidR="00682F81" w:rsidRPr="00741B5D" w:rsidRDefault="00682F81" w:rsidP="00682F81">
      <w:pPr>
        <w:pStyle w:val="Blau"/>
        <w:rPr>
          <w:i w:val="0"/>
          <w:color w:val="auto"/>
          <w:sz w:val="22"/>
        </w:rPr>
      </w:pPr>
    </w:p>
    <w:p w14:paraId="0AD47746" w14:textId="77777777" w:rsidR="00682F81" w:rsidRDefault="00B913F0" w:rsidP="00682F81">
      <w:pPr>
        <w:pStyle w:val="Blau"/>
        <w:rPr>
          <w:b/>
          <w:i w:val="0"/>
          <w:color w:val="auto"/>
          <w:sz w:val="22"/>
        </w:rPr>
      </w:pPr>
      <w:r>
        <w:rPr>
          <w:b/>
          <w:i w:val="0"/>
          <w:color w:val="auto"/>
          <w:sz w:val="22"/>
        </w:rPr>
        <w:t>Suppression des parties en bleu</w:t>
      </w:r>
    </w:p>
    <w:p w14:paraId="13F07559" w14:textId="77777777" w:rsidR="00993B92" w:rsidRPr="00453DA1" w:rsidRDefault="00993B92" w:rsidP="00993B92">
      <w:pPr>
        <w:pStyle w:val="Blau"/>
      </w:pPr>
      <w:r>
        <w:t>Faire un clic droit dans les styles pour sélectionner le style « Bleu ». Cliquer ensuite sur « Sélectionner toutes les occurrences ». Supprimer les parties de texte sélectionnées.</w:t>
      </w:r>
    </w:p>
    <w:p w14:paraId="0AD2A4A9" w14:textId="77777777" w:rsidR="00682F81" w:rsidRDefault="00682F81" w:rsidP="00682F81">
      <w:pPr>
        <w:pStyle w:val="Blau"/>
      </w:pPr>
      <w:r>
        <w:br w:type="page"/>
      </w:r>
    </w:p>
    <w:p w14:paraId="4E03AC41" w14:textId="6753ACB5" w:rsidR="00351CA0" w:rsidRDefault="0020189C" w:rsidP="0056090E">
      <w:r>
        <w:rPr>
          <w:noProof/>
          <w:lang w:val="de-CH" w:eastAsia="de-CH"/>
        </w:rPr>
        <w:lastRenderedPageBreak/>
        <mc:AlternateContent>
          <mc:Choice Requires="wps">
            <w:drawing>
              <wp:anchor distT="0" distB="0" distL="114300" distR="114300" simplePos="0" relativeHeight="251659264" behindDoc="1" locked="0" layoutInCell="1" allowOverlap="1" wp14:anchorId="638DACBF" wp14:editId="00943547">
                <wp:simplePos x="0" y="0"/>
                <wp:positionH relativeFrom="column">
                  <wp:posOffset>0</wp:posOffset>
                </wp:positionH>
                <wp:positionV relativeFrom="page">
                  <wp:posOffset>1149985</wp:posOffset>
                </wp:positionV>
                <wp:extent cx="2195830" cy="906780"/>
                <wp:effectExtent l="0" t="0" r="13970" b="266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6EFE8C92" w14:textId="77777777" w:rsidR="008C5EE0" w:rsidRPr="00E6763E" w:rsidRDefault="008C5EE0" w:rsidP="0020189C">
                            <w:pPr>
                              <w:rPr>
                                <w:bCs/>
                                <w:i/>
                              </w:rPr>
                            </w:pPr>
                            <w:r>
                              <w:rPr>
                                <w:i/>
                              </w:rPr>
                              <w:t>Espace réservé au cachet indiquant que le texte a été approuvé</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DACBF" id="Rectangle 11" o:spid="_x0000_s1026" style="position:absolute;margin-left:0;margin-top:90.55pt;width:172.9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" strokeweight="1pt">
                <v:textbox inset="1mm,.5mm,1mm">
                  <w:txbxContent>
                    <w:p w14:paraId="6EFE8C92" w14:textId="77777777" w:rsidR="008C5EE0" w:rsidRPr="00E6763E" w:rsidRDefault="008C5EE0" w:rsidP="0020189C">
                      <w:pPr>
                        <w:rPr>
                          <w:bCs/>
                          <w:i/>
                        </w:rPr>
                      </w:pPr>
                      <w:r>
                        <w:rPr>
                          <w:i/>
                        </w:rPr>
                        <w:t>Espace réservé au cachet indiquant que le texte a été approuvé</w:t>
                      </w:r>
                    </w:p>
                  </w:txbxContent>
                </v:textbox>
                <w10:wrap type="topAndBottom" anchory="page"/>
              </v:rect>
            </w:pict>
          </mc:Fallback>
        </mc:AlternateContent>
      </w:r>
    </w:p>
    <w:p w14:paraId="7DF410AD" w14:textId="77777777" w:rsidR="00B12201" w:rsidRDefault="00B12201" w:rsidP="00B12201">
      <w:pPr>
        <w:pStyle w:val="Blau"/>
      </w:pPr>
      <w:r>
        <w:t>Insérer des notes de bas de page pour les références scientifiques, des commentaires pour les explications.</w:t>
      </w:r>
    </w:p>
    <w:p w14:paraId="1730BF9A" w14:textId="77777777" w:rsidR="00F270A0" w:rsidRPr="00FF2593" w:rsidRDefault="00F270A0" w:rsidP="00F270A0">
      <w:pPr>
        <w:pStyle w:val="Blau"/>
      </w:pPr>
    </w:p>
    <w:p w14:paraId="44332913" w14:textId="35A3902F" w:rsidR="00B12201" w:rsidRPr="00FF2593" w:rsidRDefault="00B12201" w:rsidP="00F270A0">
      <w:pPr>
        <w:pStyle w:val="Blau"/>
      </w:pPr>
      <w:r w:rsidRPr="00E158F7">
        <w:t>(Si pertinent</w:t>
      </w:r>
      <w:r w:rsidR="00594F66" w:rsidRPr="00E158F7">
        <w:t>, selon l’OEMéd)</w:t>
      </w:r>
    </w:p>
    <w:p w14:paraId="79BB853B" w14:textId="08689D8F" w:rsidR="00B12201" w:rsidRPr="00962297" w:rsidRDefault="00CC590A" w:rsidP="008630D5">
      <w:pPr>
        <w:spacing w:after="360" w:line="360" w:lineRule="exact"/>
      </w:pPr>
      <w:r w:rsidRPr="00B01735">
        <w:rPr>
          <w:sz w:val="40"/>
          <w:szCs w:val="24"/>
        </w:rPr>
        <w:t>▼</w:t>
      </w:r>
      <w:r w:rsidRPr="001C6F44">
        <w:t xml:space="preserve"> </w:t>
      </w:r>
      <w:r w:rsidR="00B12201">
        <w:t>Ce médicament fait l’objet d’une surveillance supplémentaire qui permettra l’identification rapide de nouvelles informations relatives à la sécurité. Vous pouvez y contribuer en signalant tout effet secondaire. Voir à la fin de la rubrique « Quels effets secondaires DÉNOMINATION DU MÉDICAMENT peut-il provoquer ? » pour savoir comment déclarer les effets secondaires.</w:t>
      </w:r>
    </w:p>
    <w:sdt>
      <w:sdtPr>
        <w:id w:val="245701516"/>
        <w:lock w:val="sdtContentLocked"/>
        <w:placeholder>
          <w:docPart w:val="DefaultPlaceholder_1081868574"/>
        </w:placeholder>
      </w:sdtPr>
      <w:sdtEndPr/>
      <w:sdtContent>
        <w:p w14:paraId="29F325A4" w14:textId="77777777" w:rsidR="001645F4" w:rsidRPr="00BA6550" w:rsidRDefault="00682F81" w:rsidP="00BA6550">
          <w:pPr>
            <w:pStyle w:val="berschrift1"/>
          </w:pPr>
          <w:r>
            <w:t>Information destinée aux patients</w:t>
          </w:r>
        </w:p>
      </w:sdtContent>
    </w:sdt>
    <w:p w14:paraId="6FF7CC22" w14:textId="1BBAD8AE" w:rsidR="001645F4" w:rsidRPr="00FF2593" w:rsidRDefault="00594F66" w:rsidP="00FF2593">
      <w:pPr>
        <w:pStyle w:val="Blau"/>
      </w:pPr>
      <w:r w:rsidRPr="00E158F7">
        <w:t>(Obligatoire, selon l’OEMéd :</w:t>
      </w:r>
      <w:r w:rsidR="001645F4" w:rsidRPr="00E158F7">
        <w:t xml:space="preserve"> </w:t>
      </w:r>
      <w:r w:rsidRPr="00E158F7">
        <w:t>m</w:t>
      </w:r>
      <w:r w:rsidR="001645F4" w:rsidRPr="00E158F7">
        <w:t>édicaments soumis à ordonnance</w:t>
      </w:r>
      <w:r w:rsidRPr="00E158F7">
        <w:t>)</w:t>
      </w:r>
    </w:p>
    <w:p w14:paraId="105F201A" w14:textId="1941FD6D" w:rsidR="00BA6550" w:rsidRDefault="00BA6550" w:rsidP="005630FD">
      <w:r>
        <w:t>Lisez attentivement cette notice d’emballage avant de prendre ou d’utiliser ce médicament. Ce médicament vous a été remis personnellement sur ordonnance médicale. Ne le remettez donc pas à d’autres personnes, même si elles semblent présenter les mêmes symptômes que vous. En effet, ce médicament pourrait nuire à leur santé.</w:t>
      </w:r>
    </w:p>
    <w:p w14:paraId="2C5F40B7" w14:textId="77777777" w:rsidR="00BA6550" w:rsidRDefault="00BA6550" w:rsidP="005630FD">
      <w:r>
        <w:t>Conservez cette notice d’emballage pour pouvoir la relire plus tard si nécessaire.</w:t>
      </w:r>
    </w:p>
    <w:p w14:paraId="5D4279F4" w14:textId="77777777" w:rsidR="0066659A" w:rsidRDefault="00E65BE5" w:rsidP="00E65BE5">
      <w:pPr>
        <w:pStyle w:val="Blau"/>
      </w:pPr>
      <w:r>
        <w:t>Si le médicament est exclusivement destiné aux enfants, le texte obligatoire peut être adapté en conséquence par le titulaire de l’autorisation sur demande dûment justifiée. Dans ce cas, l’avertissement « </w:t>
      </w:r>
      <w:r>
        <w:rPr>
          <w:iCs/>
        </w:rPr>
        <w:t>Ce médicament vous a été remis personnellement sur ordonnance médicale…</w:t>
      </w:r>
      <w:r>
        <w:t> » est remplacé par le texte suivant : « </w:t>
      </w:r>
      <w:r>
        <w:rPr>
          <w:iCs/>
        </w:rPr>
        <w:t>Ce médicament a été prescrit à votre enfant</w:t>
      </w:r>
      <w:r>
        <w:t> ».</w:t>
      </w:r>
    </w:p>
    <w:p w14:paraId="5A4D7ECC" w14:textId="77777777" w:rsidR="0066659A" w:rsidRDefault="0066659A" w:rsidP="00E65BE5">
      <w:pPr>
        <w:pStyle w:val="Blau"/>
      </w:pPr>
    </w:p>
    <w:p w14:paraId="6A064D4C" w14:textId="338BFD96" w:rsidR="0066659A" w:rsidRPr="00FF2593" w:rsidRDefault="0066659A" w:rsidP="00FF2593">
      <w:pPr>
        <w:pStyle w:val="Blau"/>
      </w:pPr>
      <w:r>
        <w:t>(</w:t>
      </w:r>
      <w:r w:rsidR="0097628B">
        <w:t>Obligatoire, selon l’OEMéd : m</w:t>
      </w:r>
      <w:r>
        <w:t>édicaments non soumis à ordonnance</w:t>
      </w:r>
      <w:r w:rsidR="0097628B">
        <w:t>)</w:t>
      </w:r>
    </w:p>
    <w:p w14:paraId="0ED039C0" w14:textId="77777777" w:rsidR="00BA6550" w:rsidRDefault="00BA6550" w:rsidP="00B913F0">
      <w:r>
        <w:t>Lisez attentivement cette notice d’emballage. Vous y trouverez tous les renseignements importants concernant ce médicament.</w:t>
      </w:r>
    </w:p>
    <w:p w14:paraId="654425C2" w14:textId="174484F8" w:rsidR="00BA6550" w:rsidRDefault="00BA6550" w:rsidP="00B913F0">
      <w:r>
        <w:t xml:space="preserve">Ce médicament vous a été prescrit par votre médecin ou vous a été remis sans ordonnance médicale par votre pharmacien </w:t>
      </w:r>
      <w:r w:rsidR="00B55142">
        <w:t>(</w:t>
      </w:r>
      <w:r>
        <w:t>ou votre droguiste</w:t>
      </w:r>
      <w:r w:rsidR="00B55142">
        <w:t>*)</w:t>
      </w:r>
      <w:r>
        <w:t xml:space="preserve">. Pour en tirer le meilleur bénéfice, veuillez l’utiliser conformément à la notice d’emballage ou, le cas échéant, aux indications de votre médecin ou de votre pharmacien (ou </w:t>
      </w:r>
      <w:r w:rsidR="00DC3D2E">
        <w:t xml:space="preserve">de </w:t>
      </w:r>
      <w:r>
        <w:t>votre droguiste*). Conservez cette notice d’emballage pour pouvoir la relire plus tard si nécessaire.</w:t>
      </w:r>
    </w:p>
    <w:p w14:paraId="0269675C" w14:textId="63F054A0" w:rsidR="00E837DC" w:rsidRPr="00E837DC" w:rsidRDefault="00E837DC" w:rsidP="00E837DC">
      <w:r>
        <w:t>* </w:t>
      </w:r>
      <w:r w:rsidR="00B55142">
        <w:t>s</w:t>
      </w:r>
      <w:r>
        <w:t>eulement pour les médicaments de la catégorie de remise D</w:t>
      </w:r>
    </w:p>
    <w:p w14:paraId="20AEECC5" w14:textId="77777777" w:rsidR="009E7728" w:rsidRPr="00F71D0E" w:rsidRDefault="0066659A" w:rsidP="00F71D0E">
      <w:pPr>
        <w:pStyle w:val="Blau"/>
      </w:pPr>
      <w:r>
        <w:t>Si le médicament est exclusivement destiné aux enfants, le texte obligatoire peut être adapté en conséquence par le titulaire de l’autorisation sur demande dûment justifiée. Dans ce cas, l’avertissement « </w:t>
      </w:r>
      <w:r>
        <w:rPr>
          <w:iCs/>
        </w:rPr>
        <w:t>Ce médicament vous a été prescrit par votre médecin…</w:t>
      </w:r>
      <w:r>
        <w:t> » est remplacé par le texte suivant : « </w:t>
      </w:r>
      <w:r>
        <w:rPr>
          <w:iCs/>
        </w:rPr>
        <w:t>Ce médicament a été prescrit à votre enfant ou lui a été remis… </w:t>
      </w:r>
      <w:r>
        <w:t>».</w:t>
      </w:r>
    </w:p>
    <w:p w14:paraId="71BE0BD2" w14:textId="256EB97D" w:rsidR="00B12201" w:rsidRDefault="000C315E" w:rsidP="00B12201">
      <w:pPr>
        <w:pStyle w:val="berschrift1"/>
      </w:pPr>
      <w:r>
        <w:t>DÉNOMINATION DU MÉDICAMENT</w:t>
      </w:r>
      <w:r w:rsidR="008E3851">
        <w:t xml:space="preserve">, </w:t>
      </w:r>
      <w:r w:rsidR="00BE5BD5">
        <w:t>FORME PHARMACEUTIQUE</w:t>
      </w:r>
    </w:p>
    <w:p w14:paraId="22D8685C" w14:textId="75D6075B" w:rsidR="007B7F44" w:rsidRDefault="0097628B" w:rsidP="00B12201">
      <w:pPr>
        <w:pStyle w:val="Blau"/>
      </w:pPr>
      <w:r w:rsidRPr="0097628B">
        <w:t>(Si pertinent, selon le guide complémentaire de Swissmedic : médicaments contenant des stupéfiants du tableau a ou d selon l’art. 3 de l’ordonnance sur le contrôle des stupéfiants [OCStup])</w:t>
      </w:r>
    </w:p>
    <w:p w14:paraId="632848A4" w14:textId="77777777" w:rsidR="007B7F44" w:rsidRDefault="007B7F44" w:rsidP="007B7F44">
      <w:pPr>
        <w:rPr>
          <w:i/>
        </w:rPr>
      </w:pPr>
      <w:r>
        <w:rPr>
          <w:i/>
        </w:rPr>
        <w:t>Soumis à la loi fédérale sur les stupéfiants et les substances psychotropes.</w:t>
      </w:r>
    </w:p>
    <w:p w14:paraId="650164A0" w14:textId="77777777" w:rsidR="009C03D3" w:rsidRPr="0098610C" w:rsidRDefault="009C03D3" w:rsidP="009C03D3">
      <w:r>
        <w:lastRenderedPageBreak/>
        <w:t>TEXTE</w:t>
      </w:r>
    </w:p>
    <w:p w14:paraId="485E2EFB" w14:textId="4DDF62F9" w:rsidR="009C03D3" w:rsidRPr="00506652" w:rsidRDefault="0065343A" w:rsidP="00506652">
      <w:pPr>
        <w:pStyle w:val="Blau"/>
      </w:pPr>
      <w:r w:rsidRPr="0065343A">
        <w:t>(Obligatoire selon l’OEMéd, si ne figure pas aussi dans la dénomination du médicament)</w:t>
      </w:r>
      <w:r w:rsidR="009C03D3" w:rsidRPr="00506652">
        <w:t xml:space="preserve"> </w:t>
      </w:r>
    </w:p>
    <w:bookmarkStart w:id="1" w:name="_Toc262202634"/>
    <w:bookmarkStart w:id="2" w:name="_Toc262203789"/>
    <w:bookmarkStart w:id="3" w:name="_Toc262204266"/>
    <w:bookmarkStart w:id="4" w:name="_Toc262204621"/>
    <w:bookmarkStart w:id="5" w:name="_Toc262204671"/>
    <w:bookmarkStart w:id="6" w:name="_Toc262204723"/>
    <w:bookmarkStart w:id="7" w:name="_Toc262205244"/>
    <w:bookmarkStart w:id="8" w:name="_Toc262205298"/>
    <w:bookmarkStart w:id="9" w:name="_Toc262205350"/>
    <w:bookmarkStart w:id="10" w:name="_Toc262205402"/>
    <w:bookmarkStart w:id="11" w:name="_Toc262205456"/>
    <w:bookmarkStart w:id="12" w:name="_Toc262206299"/>
    <w:bookmarkStart w:id="13" w:name="_Toc484593149"/>
    <w:bookmarkStart w:id="14" w:name="_Toc484593221"/>
    <w:p w14:paraId="5433046C" w14:textId="03862968" w:rsidR="00A37A01" w:rsidRPr="00CE20DC" w:rsidRDefault="00CE566C" w:rsidP="00CE20DC">
      <w:pPr>
        <w:pStyle w:val="berschrift2"/>
        <w:rPr>
          <w:i w:val="0"/>
        </w:rPr>
      </w:pPr>
      <w:sdt>
        <w:sdtPr>
          <w:id w:val="861865339"/>
          <w:placeholder>
            <w:docPart w:val="AEB2D4CACB5745E0999521B71C5783CA"/>
          </w:placeholder>
          <w:showingPlcHdr/>
          <w:comboBox>
            <w:listItem w:value="Sélectionner ce qui convient."/>
            <w:listItem w:displayText="Médicament homéopathique" w:value="Médicament homéopathique"/>
            <w:listItem w:displayText="Médicament homéopathique-spagyrique" w:value="Médicament homéopathique-spagyrique"/>
            <w:listItem w:displayText="Médicament spagyrique" w:value="Médicament spagyrique"/>
            <w:listItem w:displayText="Médicament anthroposophique" w:value="Médicament anthroposophique"/>
            <w:listItem w:displayText="Médicament basé sur les connaissances anthroposophiques" w:value="Médicament basé sur les connaissances anthroposophiques"/>
            <w:listItem w:displayText="Médicament biochimique selon le Dr Schüssler" w:value="Médicament biochimique selon le Dr Schüssler"/>
          </w:comboBox>
        </w:sdtPr>
        <w:sdtEndPr/>
        <w:sdtContent>
          <w:r w:rsidR="0040280A" w:rsidRPr="0040280A">
            <w:rPr>
              <w:rStyle w:val="Platzhaltertext"/>
              <w:color w:val="auto"/>
            </w:rPr>
            <w:t>Sélectionner ce qui convient.</w:t>
          </w:r>
        </w:sdtContent>
      </w:sdt>
      <w:bookmarkEnd w:id="1"/>
      <w:bookmarkEnd w:id="2"/>
      <w:bookmarkEnd w:id="3"/>
      <w:bookmarkEnd w:id="4"/>
      <w:bookmarkEnd w:id="5"/>
      <w:bookmarkEnd w:id="6"/>
      <w:bookmarkEnd w:id="7"/>
      <w:bookmarkEnd w:id="8"/>
      <w:bookmarkEnd w:id="9"/>
      <w:bookmarkEnd w:id="10"/>
      <w:bookmarkEnd w:id="11"/>
      <w:bookmarkEnd w:id="12"/>
      <w:bookmarkEnd w:id="13"/>
      <w:bookmarkEnd w:id="14"/>
    </w:p>
    <w:p w14:paraId="1B77B6C3" w14:textId="3FB54B6A" w:rsidR="00B941B4" w:rsidRPr="00E158F7" w:rsidRDefault="000D0759" w:rsidP="00F34ED4">
      <w:pPr>
        <w:pStyle w:val="berschrift1"/>
      </w:pPr>
      <w:r w:rsidRPr="00E158F7">
        <w:t>Quand</w:t>
      </w:r>
      <w:r w:rsidR="00F34ED4" w:rsidRPr="00E158F7">
        <w:t xml:space="preserve"> DÉNOMINATION DU MÉDICAMENT </w:t>
      </w:r>
      <w:r w:rsidRPr="00E158F7">
        <w:t>est</w:t>
      </w:r>
      <w:r w:rsidR="00F34ED4" w:rsidRPr="00E158F7">
        <w:t>-il utilisé ?</w:t>
      </w:r>
    </w:p>
    <w:p w14:paraId="222074C4" w14:textId="7E8484FD" w:rsidR="000D0759" w:rsidRPr="00E158F7" w:rsidRDefault="000D0759" w:rsidP="000D0759">
      <w:pPr>
        <w:pStyle w:val="Blau"/>
      </w:pPr>
      <w:r w:rsidRPr="00E158F7">
        <w:t>(Si pertinent</w:t>
      </w:r>
      <w:r w:rsidR="00594F66" w:rsidRPr="00E158F7">
        <w:t>, selon l’OEMéd :</w:t>
      </w:r>
      <w:r w:rsidRPr="00E158F7">
        <w:t xml:space="preserve"> </w:t>
      </w:r>
      <w:r w:rsidR="00506652" w:rsidRPr="00E158F7">
        <w:t>m</w:t>
      </w:r>
      <w:r w:rsidRPr="00E158F7">
        <w:t>édicaments soumis à ordonnance)</w:t>
      </w:r>
    </w:p>
    <w:p w14:paraId="522C49A3" w14:textId="30844A76" w:rsidR="000D0759" w:rsidRPr="00E158F7" w:rsidRDefault="00801A2A" w:rsidP="000D0759">
      <w:pPr>
        <w:pStyle w:val="Blau"/>
      </w:pPr>
      <w:r w:rsidRPr="00E158F7">
        <w:t xml:space="preserve">Le champ d’application doit être indiqué </w:t>
      </w:r>
      <w:r w:rsidR="00B92125" w:rsidRPr="00E158F7">
        <w:t>après l'introduction du texte obligatoire</w:t>
      </w:r>
      <w:r w:rsidR="000D0759" w:rsidRPr="00E158F7">
        <w:t>.</w:t>
      </w:r>
    </w:p>
    <w:p w14:paraId="0811C22B" w14:textId="6ECA1548" w:rsidR="000D0759" w:rsidRPr="00E158F7" w:rsidRDefault="00801A2A" w:rsidP="000D0759">
      <w:pPr>
        <w:pStyle w:val="Blau"/>
      </w:pPr>
      <w:r w:rsidRPr="00E158F7">
        <w:rPr>
          <w:szCs w:val="19"/>
        </w:rPr>
        <w:t>Le cas échéant</w:t>
      </w:r>
      <w:r w:rsidR="00594F66" w:rsidRPr="00E158F7">
        <w:rPr>
          <w:szCs w:val="19"/>
        </w:rPr>
        <w:t xml:space="preserve"> </w:t>
      </w:r>
      <w:r w:rsidR="00594F66" w:rsidRPr="00E158F7">
        <w:t>et si pertinent</w:t>
      </w:r>
      <w:r w:rsidRPr="00E158F7">
        <w:rPr>
          <w:szCs w:val="19"/>
        </w:rPr>
        <w:t>, il faut renvoyer à d’autres formes pharmaceutiques, par exemple pour les médicaments disponibles avec et sans alcool.</w:t>
      </w:r>
    </w:p>
    <w:p w14:paraId="2C5297D5" w14:textId="411D5B93" w:rsidR="000D0759" w:rsidRPr="00634622" w:rsidRDefault="0065343A" w:rsidP="000D0759">
      <w:pPr>
        <w:pStyle w:val="Blau"/>
      </w:pPr>
      <w:r w:rsidRPr="00E158F7">
        <w:t>(supprimer les orientations thérapeutiques non pertinentes)</w:t>
      </w:r>
    </w:p>
    <w:p w14:paraId="7797804C" w14:textId="6FCB2465" w:rsidR="000D0759" w:rsidRPr="00247D75" w:rsidRDefault="00247D75" w:rsidP="000D0759">
      <w:r w:rsidRPr="00CE20DC">
        <w:t>Selon la conception homéopathique,</w:t>
      </w:r>
      <w:r w:rsidR="000D0759" w:rsidRPr="00247D75">
        <w:t xml:space="preserve"> </w:t>
      </w:r>
      <w:r>
        <w:t>DÉNOMINATION DU MÉDICAMENT</w:t>
      </w:r>
      <w:r w:rsidR="000D0759" w:rsidRPr="00247D75">
        <w:t xml:space="preserve"> </w:t>
      </w:r>
      <w:r w:rsidRPr="00CE20DC">
        <w:t>peut être utilisé sur prescription de votre médecin en cas de/pour</w:t>
      </w:r>
      <w:r w:rsidR="000D0759" w:rsidRPr="00247D75">
        <w:t xml:space="preserve"> XY.</w:t>
      </w:r>
    </w:p>
    <w:p w14:paraId="0A21CD1D" w14:textId="3B141D22" w:rsidR="000D0759" w:rsidRPr="00247D75" w:rsidRDefault="00247D75" w:rsidP="000D0759">
      <w:r w:rsidRPr="00CE20DC">
        <w:t>Selon les principes de la spagyrie,</w:t>
      </w:r>
      <w:r w:rsidR="000D0759" w:rsidRPr="00247D75">
        <w:t xml:space="preserve"> </w:t>
      </w:r>
      <w:r>
        <w:t>DÉNOMINATION DU MÉDICAMENT</w:t>
      </w:r>
      <w:r w:rsidR="000D0759" w:rsidRPr="00247D75">
        <w:t xml:space="preserve"> </w:t>
      </w:r>
      <w:r w:rsidRPr="00CE20DC">
        <w:t>peut être utilisé sur prescription de votre médecin en cas de/pour</w:t>
      </w:r>
      <w:r w:rsidR="000D0759" w:rsidRPr="00247D75">
        <w:t xml:space="preserve"> XY.</w:t>
      </w:r>
    </w:p>
    <w:p w14:paraId="4DC67B6B" w14:textId="63031EA8" w:rsidR="000D0759" w:rsidRPr="007023C5" w:rsidRDefault="007023C5" w:rsidP="000D0759">
      <w:r w:rsidRPr="00CE20DC">
        <w:t>Selon la conception anthroposophique de l’homme et de la nature</w:t>
      </w:r>
      <w:r>
        <w:t>,</w:t>
      </w:r>
      <w:r w:rsidR="000D0759" w:rsidRPr="007023C5">
        <w:t xml:space="preserve"> </w:t>
      </w:r>
      <w:r w:rsidR="00247D75" w:rsidRPr="007023C5">
        <w:t>DÉNOMINATION DU MÉDICAMENT</w:t>
      </w:r>
      <w:r w:rsidR="000D0759" w:rsidRPr="007023C5">
        <w:t xml:space="preserve"> </w:t>
      </w:r>
      <w:r w:rsidRPr="007023C5">
        <w:t>peut être utilisé sur prescription de votre médecin en cas de/pour</w:t>
      </w:r>
      <w:r w:rsidR="000D0759" w:rsidRPr="007023C5">
        <w:t xml:space="preserve"> XY.</w:t>
      </w:r>
    </w:p>
    <w:p w14:paraId="5279A651" w14:textId="0DCD5BFE" w:rsidR="000D0759" w:rsidRPr="00E158F7" w:rsidRDefault="007023C5" w:rsidP="000D0759">
      <w:r w:rsidRPr="00CE20DC">
        <w:t>Conformément aux principes thérapeutiques biochimiques selon le D</w:t>
      </w:r>
      <w:r w:rsidRPr="00CE20DC">
        <w:rPr>
          <w:vertAlign w:val="superscript"/>
        </w:rPr>
        <w:t>r</w:t>
      </w:r>
      <w:r w:rsidR="00646855">
        <w:t> </w:t>
      </w:r>
      <w:r w:rsidRPr="00CE20DC">
        <w:t>Schüssler,</w:t>
      </w:r>
      <w:r w:rsidR="000D0759" w:rsidRPr="007023C5">
        <w:t xml:space="preserve"> </w:t>
      </w:r>
      <w:r w:rsidR="00247D75" w:rsidRPr="007023C5">
        <w:t xml:space="preserve">DÉNOMINATION </w:t>
      </w:r>
      <w:r w:rsidR="00247D75" w:rsidRPr="00E158F7">
        <w:t>DU MÉDICAMENT</w:t>
      </w:r>
      <w:r w:rsidR="000D0759" w:rsidRPr="00E158F7">
        <w:t xml:space="preserve"> </w:t>
      </w:r>
      <w:r w:rsidRPr="00E158F7">
        <w:t>peut être utilisé sur prescription de votre médecin en cas de/pour</w:t>
      </w:r>
      <w:r w:rsidR="00506652" w:rsidRPr="00E158F7">
        <w:t xml:space="preserve"> XY</w:t>
      </w:r>
      <w:r w:rsidR="000D0759" w:rsidRPr="00E158F7">
        <w:t>.</w:t>
      </w:r>
    </w:p>
    <w:p w14:paraId="0586E514" w14:textId="77777777" w:rsidR="00594F66" w:rsidRPr="00E158F7" w:rsidRDefault="00594F66" w:rsidP="00594F66">
      <w:r w:rsidRPr="00E158F7">
        <w:t>Selon les principes de la gemmothérapie, DÉNOMINATION DU MÉDICAMENT peut être utilisé sur prescription de votre médecin en cas de/pour XY.</w:t>
      </w:r>
    </w:p>
    <w:p w14:paraId="230EF43A" w14:textId="308BB995" w:rsidR="00594F66" w:rsidRPr="00E158F7" w:rsidRDefault="00594F66" w:rsidP="00594F66">
      <w:r w:rsidRPr="00E158F7">
        <w:t>Selon les principes thérapeutiques de la médecine chinoise, DÉNOMINATION DU MÉDICAMENT peut être utilisé sur prescription de votre médecin en cas de/pour XY.</w:t>
      </w:r>
    </w:p>
    <w:p w14:paraId="0FBC253F" w14:textId="155FBA2C" w:rsidR="00594F66" w:rsidRPr="00E158F7" w:rsidRDefault="00594F66" w:rsidP="00594F66">
      <w:r w:rsidRPr="00E158F7">
        <w:t>Selon les principes thérapeutiques de la médecine tibétaine, DÉNOMINATION DU MÉDICAMENT peut être utilisé sur prescription de votre médecin en cas de/pour XY.</w:t>
      </w:r>
    </w:p>
    <w:p w14:paraId="3FEDA300" w14:textId="59179C85" w:rsidR="00594F66" w:rsidRPr="00E158F7" w:rsidRDefault="00594F66" w:rsidP="00594F66">
      <w:r w:rsidRPr="00E158F7">
        <w:t>Selon les principes thérapeutiques de la médecine ayurvédique, DÉNOMINATION DU MÉDICAMENT peut être utilisé sur prescription de votre médecin en cas de/pour XY.</w:t>
      </w:r>
    </w:p>
    <w:p w14:paraId="124912B5" w14:textId="441E6298" w:rsidR="000D0759" w:rsidRPr="00E158F7" w:rsidRDefault="000D0759" w:rsidP="000D0759">
      <w:r w:rsidRPr="00E158F7">
        <w:t>TEXT</w:t>
      </w:r>
      <w:r w:rsidR="00506652" w:rsidRPr="00E158F7">
        <w:t>E</w:t>
      </w:r>
    </w:p>
    <w:p w14:paraId="185F6BEB" w14:textId="4093394F" w:rsidR="000D0759" w:rsidRPr="00E158F7" w:rsidRDefault="000D0759" w:rsidP="000D0759">
      <w:pPr>
        <w:pStyle w:val="Blau"/>
      </w:pPr>
      <w:r w:rsidRPr="00E158F7">
        <w:t>(</w:t>
      </w:r>
      <w:r w:rsidR="007F1598" w:rsidRPr="00E158F7">
        <w:t>Si pertinent</w:t>
      </w:r>
      <w:r w:rsidR="00594F66" w:rsidRPr="00E158F7">
        <w:t xml:space="preserve"> selon l’OEMéd :</w:t>
      </w:r>
      <w:r w:rsidRPr="00E158F7">
        <w:t xml:space="preserve"> </w:t>
      </w:r>
      <w:r w:rsidR="00506652" w:rsidRPr="00E158F7">
        <w:t>m</w:t>
      </w:r>
      <w:r w:rsidR="007F1598" w:rsidRPr="00E158F7">
        <w:t>édicaments non soumis à ordonnance</w:t>
      </w:r>
      <w:r w:rsidRPr="00E158F7">
        <w:t>)</w:t>
      </w:r>
    </w:p>
    <w:p w14:paraId="3EF6BBEC" w14:textId="77777777" w:rsidR="00594F66" w:rsidRPr="00E158F7" w:rsidRDefault="00594F66" w:rsidP="00594F66">
      <w:pPr>
        <w:pStyle w:val="Blau"/>
      </w:pPr>
      <w:r w:rsidRPr="00E158F7">
        <w:t>(supprimer les orientations thérapeutiques non pertinentes)</w:t>
      </w:r>
    </w:p>
    <w:p w14:paraId="047761C6" w14:textId="11C2EC79" w:rsidR="000D0759" w:rsidRPr="00E158F7" w:rsidRDefault="00E47840" w:rsidP="000D0759">
      <w:r w:rsidRPr="00E158F7">
        <w:t>Selon la conception homéopathique,</w:t>
      </w:r>
      <w:r w:rsidR="000D0759" w:rsidRPr="00E158F7">
        <w:t xml:space="preserve"> </w:t>
      </w:r>
      <w:r w:rsidR="00247D75" w:rsidRPr="00E158F7">
        <w:t>DÉNOMINATION DU MÉDICAMENT</w:t>
      </w:r>
      <w:r w:rsidRPr="00E158F7">
        <w:t xml:space="preserve"> peut être utilisé en cas de/pour</w:t>
      </w:r>
      <w:r w:rsidR="000D0759" w:rsidRPr="00E158F7">
        <w:t xml:space="preserve"> XY.</w:t>
      </w:r>
    </w:p>
    <w:p w14:paraId="72EE8D7E" w14:textId="41309199" w:rsidR="000D0759" w:rsidRPr="00E158F7" w:rsidRDefault="00E47840" w:rsidP="000D0759">
      <w:r w:rsidRPr="00E158F7">
        <w:t>Selon les principes de la spagyrie,</w:t>
      </w:r>
      <w:r w:rsidR="000D0759" w:rsidRPr="00E158F7">
        <w:t xml:space="preserve"> </w:t>
      </w:r>
      <w:r w:rsidR="00247D75" w:rsidRPr="00E158F7">
        <w:t>DÉNOMINATION DU MÉDICAMENT</w:t>
      </w:r>
      <w:r w:rsidR="000D0759" w:rsidRPr="00E158F7">
        <w:t xml:space="preserve"> </w:t>
      </w:r>
      <w:r w:rsidRPr="00E158F7">
        <w:t>peut être utilisé en cas de/pour</w:t>
      </w:r>
      <w:r w:rsidR="000D0759" w:rsidRPr="00E158F7">
        <w:t xml:space="preserve"> XY.</w:t>
      </w:r>
    </w:p>
    <w:p w14:paraId="44B70D30" w14:textId="6DB4B988" w:rsidR="000D0759" w:rsidRPr="00E158F7" w:rsidRDefault="00E47840" w:rsidP="000D0759">
      <w:r w:rsidRPr="00E158F7">
        <w:t>Selon la conception anthroposophique de l’homme et de la nature,</w:t>
      </w:r>
      <w:r w:rsidR="000D0759" w:rsidRPr="00E158F7">
        <w:t xml:space="preserve"> </w:t>
      </w:r>
      <w:r w:rsidR="00247D75" w:rsidRPr="00E158F7">
        <w:t>DÉNOMINATION DU MÉDICAMENT</w:t>
      </w:r>
      <w:r w:rsidR="000D0759" w:rsidRPr="00E158F7">
        <w:t xml:space="preserve"> </w:t>
      </w:r>
      <w:r w:rsidRPr="00E158F7">
        <w:t xml:space="preserve">peut être utilisé en cas de/pour </w:t>
      </w:r>
      <w:r w:rsidR="000D0759" w:rsidRPr="00E158F7">
        <w:t>XY.</w:t>
      </w:r>
    </w:p>
    <w:p w14:paraId="3D81D25D" w14:textId="3FF5F3CB" w:rsidR="000D0759" w:rsidRPr="00E158F7" w:rsidRDefault="00E47840" w:rsidP="000D0759">
      <w:r w:rsidRPr="00E158F7">
        <w:t>Conformément aux principes thérapeutiques biochimiques selon le D</w:t>
      </w:r>
      <w:r w:rsidRPr="00E158F7">
        <w:rPr>
          <w:vertAlign w:val="superscript"/>
        </w:rPr>
        <w:t>r</w:t>
      </w:r>
      <w:r w:rsidR="00646855" w:rsidRPr="00E158F7">
        <w:t> </w:t>
      </w:r>
      <w:r w:rsidRPr="00E158F7">
        <w:t>Schüssler</w:t>
      </w:r>
      <w:r w:rsidR="000D0759" w:rsidRPr="00E158F7">
        <w:t xml:space="preserve"> </w:t>
      </w:r>
      <w:r w:rsidR="00247D75" w:rsidRPr="00E158F7">
        <w:t>DÉNOMINATION DU MÉDICAMENT</w:t>
      </w:r>
      <w:r w:rsidR="000D0759" w:rsidRPr="00E158F7">
        <w:t xml:space="preserve"> </w:t>
      </w:r>
      <w:r w:rsidRPr="00E158F7">
        <w:t>peut être utilisé en cas de/pour</w:t>
      </w:r>
      <w:r w:rsidR="000D0759" w:rsidRPr="00E158F7">
        <w:t xml:space="preserve"> XY.</w:t>
      </w:r>
    </w:p>
    <w:p w14:paraId="256CBBD4" w14:textId="77777777" w:rsidR="000239B8" w:rsidRDefault="000239B8" w:rsidP="000239B8">
      <w:r w:rsidRPr="00E158F7">
        <w:t>Selon les principes de la gemmothérapie, DÉNOMINATION DU MÉDICAMENT peut être utilisé en cas de/pour XY.</w:t>
      </w:r>
    </w:p>
    <w:p w14:paraId="15CAEE60" w14:textId="77777777" w:rsidR="008E3851" w:rsidRDefault="008E3851" w:rsidP="008E3851">
      <w:r w:rsidRPr="00FD7D13">
        <w:lastRenderedPageBreak/>
        <w:t>Selon les principes thérapeutiques de la médecine chinoise</w:t>
      </w:r>
      <w:r>
        <w:t>,</w:t>
      </w:r>
      <w:r w:rsidRPr="00FD7D13">
        <w:t xml:space="preserve"> DÉNOMINATION DU MÉDICAMENT </w:t>
      </w:r>
      <w:r w:rsidRPr="000B6E70">
        <w:t xml:space="preserve">peut être utilisé </w:t>
      </w:r>
      <w:r w:rsidRPr="00FD7D13">
        <w:t>de/pour XY.</w:t>
      </w:r>
    </w:p>
    <w:p w14:paraId="2527A5E8" w14:textId="77777777" w:rsidR="008E3851" w:rsidRDefault="008E3851" w:rsidP="008E3851">
      <w:r w:rsidRPr="00FD7D13">
        <w:t xml:space="preserve">Selon les principes thérapeutiques de la médecine </w:t>
      </w:r>
      <w:r>
        <w:t>tibétaine,</w:t>
      </w:r>
      <w:r w:rsidRPr="00FD7D13">
        <w:t xml:space="preserve"> DÉNOMINATION DU MÉDICAMENT </w:t>
      </w:r>
      <w:r w:rsidRPr="000B6E70">
        <w:t xml:space="preserve">peut être utilisé </w:t>
      </w:r>
      <w:r w:rsidRPr="00FD7D13">
        <w:t>de/pour XY.</w:t>
      </w:r>
    </w:p>
    <w:p w14:paraId="59967AAD" w14:textId="73C44064" w:rsidR="008E3851" w:rsidRPr="00E47840" w:rsidRDefault="008E3851" w:rsidP="008E2D2C">
      <w:r w:rsidRPr="00FD7D13">
        <w:t xml:space="preserve">Selon les principes thérapeutiques de la médecine </w:t>
      </w:r>
      <w:r>
        <w:t>ayurvédique,</w:t>
      </w:r>
      <w:r w:rsidRPr="00FD7D13">
        <w:t xml:space="preserve"> DÉNOMINATION DU MÉDICAMENT </w:t>
      </w:r>
      <w:r w:rsidRPr="000B6E70">
        <w:t xml:space="preserve">peut être utilisé </w:t>
      </w:r>
      <w:r w:rsidRPr="00FD7D13">
        <w:t>de/pour XY.</w:t>
      </w:r>
    </w:p>
    <w:p w14:paraId="38701127" w14:textId="06B712E5" w:rsidR="000D0759" w:rsidRPr="000B2877" w:rsidRDefault="000D0759" w:rsidP="000D0759">
      <w:r w:rsidRPr="000B2877">
        <w:t>TEXT</w:t>
      </w:r>
      <w:r w:rsidR="00ED6100">
        <w:t>E</w:t>
      </w:r>
    </w:p>
    <w:p w14:paraId="3E4ED711" w14:textId="22621135" w:rsidR="000D0759" w:rsidRPr="00E47840" w:rsidRDefault="000D0759" w:rsidP="000D0759">
      <w:pPr>
        <w:pStyle w:val="Blau"/>
      </w:pPr>
      <w:r w:rsidRPr="00E47840">
        <w:t>(</w:t>
      </w:r>
      <w:r w:rsidR="00E47840" w:rsidRPr="00E47840">
        <w:t>Si pertinent</w:t>
      </w:r>
      <w:r w:rsidR="0065343A">
        <w:t>, selon l’OEMéd </w:t>
      </w:r>
      <w:r w:rsidRPr="00E47840">
        <w:t xml:space="preserve">: </w:t>
      </w:r>
      <w:r w:rsidR="003B50AF">
        <w:t>m</w:t>
      </w:r>
      <w:r w:rsidR="00E47840" w:rsidRPr="00CE20DC">
        <w:t>édicamen</w:t>
      </w:r>
      <w:r w:rsidR="00646855">
        <w:t>ts autorisés en vertu de l’art. 25, al. </w:t>
      </w:r>
      <w:r w:rsidR="00E47840" w:rsidRPr="00CE20DC">
        <w:t>2 OAMédcophy</w:t>
      </w:r>
      <w:r w:rsidRPr="00E47840">
        <w:t>)</w:t>
      </w:r>
    </w:p>
    <w:p w14:paraId="719D6F1B" w14:textId="73780E86" w:rsidR="000D0759" w:rsidRPr="00801A2A" w:rsidRDefault="00915EF4" w:rsidP="000D0759">
      <w:pPr>
        <w:pStyle w:val="Blau"/>
      </w:pPr>
      <w:r w:rsidRPr="00CE20DC">
        <w:t>Ce texte obligatoire doit uniquement être utilisé pour les médicaments qui so</w:t>
      </w:r>
      <w:r w:rsidR="00646855">
        <w:t>nt autorisés en vertu de l’art. 25, al. </w:t>
      </w:r>
      <w:r w:rsidRPr="00CE20DC">
        <w:t>2 OAMédcophy.</w:t>
      </w:r>
      <w:r w:rsidR="000D0759" w:rsidRPr="00915EF4">
        <w:t xml:space="preserve"> </w:t>
      </w:r>
      <w:r w:rsidRPr="00CE20DC">
        <w:t>Ce modèle de document ne doit pas être utilisé pour les médicaments aut</w:t>
      </w:r>
      <w:r w:rsidR="00646855">
        <w:t>orisés en application de l’art. 25, al. </w:t>
      </w:r>
      <w:r w:rsidR="0065343A">
        <w:t>1</w:t>
      </w:r>
      <w:r w:rsidRPr="00CE20DC">
        <w:t xml:space="preserve"> OAMédcophy, pour lesquels il convient de reprendre le texte obligatoire énoncé à l’</w:t>
      </w:r>
      <w:r w:rsidR="00646855">
        <w:t>annexe 1a, chif. 1, al. 1, let. </w:t>
      </w:r>
      <w:r w:rsidRPr="00CE20DC">
        <w:t>h OEMéd</w:t>
      </w:r>
      <w:r w:rsidR="000D0759" w:rsidRPr="000B2877">
        <w:t>.</w:t>
      </w:r>
    </w:p>
    <w:p w14:paraId="3FBC4709" w14:textId="45A92CCC" w:rsidR="000D0759" w:rsidRPr="00E158F7" w:rsidRDefault="00E47840" w:rsidP="000D0759">
      <w:r w:rsidRPr="00CE20DC">
        <w:t xml:space="preserve">Selon la conception homéopathique (selon les principes thérapeutiques de la spagyrie, selon la </w:t>
      </w:r>
      <w:r w:rsidRPr="00E158F7">
        <w:t>conception anthroposophique de l’homme et de la nature, conformément aux principes thérapeutiques biochimiques selon le D</w:t>
      </w:r>
      <w:r w:rsidRPr="00E158F7">
        <w:rPr>
          <w:vertAlign w:val="superscript"/>
        </w:rPr>
        <w:t>r</w:t>
      </w:r>
      <w:r w:rsidR="00646855" w:rsidRPr="00E158F7">
        <w:t> </w:t>
      </w:r>
      <w:r w:rsidRPr="00E158F7">
        <w:t>Schüssler</w:t>
      </w:r>
      <w:r w:rsidR="009A1DCC" w:rsidRPr="00E158F7">
        <w:t>,</w:t>
      </w:r>
      <w:r w:rsidR="000239B8" w:rsidRPr="00E158F7">
        <w:t xml:space="preserve"> selon les principes de la gemmothérapie)</w:t>
      </w:r>
      <w:r w:rsidRPr="00E158F7">
        <w:t>,</w:t>
      </w:r>
      <w:r w:rsidR="000D0759" w:rsidRPr="00E158F7">
        <w:t xml:space="preserve"> </w:t>
      </w:r>
      <w:r w:rsidR="00CE20DC" w:rsidRPr="00E158F7">
        <w:t xml:space="preserve">DÉNOMINATION DU MÉDICAMENT </w:t>
      </w:r>
      <w:r w:rsidRPr="00E158F7">
        <w:t>est utilisé de manière individuelle, c’est-à-dire adapté aux besoins de chaque patient. Toute indication sur les maladies ou les troubles pouvant justifier l’utilisation de ce médicament est donc impossible</w:t>
      </w:r>
      <w:r w:rsidR="000D0759" w:rsidRPr="00E158F7">
        <w:t>.</w:t>
      </w:r>
    </w:p>
    <w:p w14:paraId="34FDF139" w14:textId="77777777" w:rsidR="000D0759" w:rsidRPr="00E158F7" w:rsidRDefault="000D0759" w:rsidP="000D0759">
      <w:pPr>
        <w:pStyle w:val="Blau"/>
      </w:pPr>
    </w:p>
    <w:p w14:paraId="0D1BE017" w14:textId="73CFEBAB" w:rsidR="000D0759" w:rsidRPr="00E158F7" w:rsidRDefault="000D0759" w:rsidP="000D0759">
      <w:pPr>
        <w:pStyle w:val="Blau"/>
      </w:pPr>
      <w:r w:rsidRPr="00E158F7">
        <w:t>(</w:t>
      </w:r>
      <w:r w:rsidR="00E47840" w:rsidRPr="00E158F7">
        <w:t>Pour tous les médicaments</w:t>
      </w:r>
      <w:r w:rsidR="000239B8" w:rsidRPr="00E158F7">
        <w:t>, à l’exception de ceux autorisés en vertu de l’art. 25, al. 2 OAMédcophy)</w:t>
      </w:r>
    </w:p>
    <w:p w14:paraId="017097AB" w14:textId="126FF695" w:rsidR="000D0759" w:rsidRPr="00E158F7" w:rsidRDefault="00E47840" w:rsidP="000D0759">
      <w:r w:rsidRPr="00E158F7">
        <w:t>L’utilisation de ce médicament dans le champ d’applications indiqué est basée exclusivement sur</w:t>
      </w:r>
    </w:p>
    <w:p w14:paraId="2F6B3188" w14:textId="7131E51D" w:rsidR="000239B8" w:rsidRPr="00E158F7" w:rsidRDefault="000D0759" w:rsidP="000239B8">
      <w:pPr>
        <w:pStyle w:val="Blau"/>
      </w:pPr>
      <w:r w:rsidRPr="00E158F7">
        <w:t>(</w:t>
      </w:r>
      <w:r w:rsidR="00E47840" w:rsidRPr="00E158F7">
        <w:t xml:space="preserve">Pour </w:t>
      </w:r>
      <w:r w:rsidR="000239B8" w:rsidRPr="00E158F7">
        <w:t>tous les médicaments autorisés en vertu de l’art. 25, al. 2 OAMédcophy)</w:t>
      </w:r>
    </w:p>
    <w:p w14:paraId="3E580480" w14:textId="71536439" w:rsidR="000239B8" w:rsidRPr="00E158F7" w:rsidRDefault="009A1DCC" w:rsidP="000239B8">
      <w:r w:rsidRPr="00E158F7">
        <w:t xml:space="preserve">L’utilisation </w:t>
      </w:r>
      <w:r w:rsidR="000239B8" w:rsidRPr="00E158F7">
        <w:t>de ce médicament est exclusivement fondé</w:t>
      </w:r>
      <w:r w:rsidRPr="00E158F7">
        <w:t>e</w:t>
      </w:r>
      <w:r w:rsidR="000239B8" w:rsidRPr="00E158F7">
        <w:t xml:space="preserve"> sur</w:t>
      </w:r>
    </w:p>
    <w:p w14:paraId="51B17F69" w14:textId="77777777" w:rsidR="000239B8" w:rsidRPr="00E158F7" w:rsidRDefault="000239B8" w:rsidP="000239B8">
      <w:pPr>
        <w:pStyle w:val="Blau"/>
      </w:pPr>
      <w:r w:rsidRPr="00E158F7">
        <w:t>(supprimer les orientations thérapeutiques non pertinentes) :</w:t>
      </w:r>
    </w:p>
    <w:p w14:paraId="125D5418" w14:textId="1132EB72" w:rsidR="000D0759" w:rsidRPr="00E158F7" w:rsidRDefault="00E47840" w:rsidP="000D0759">
      <w:r w:rsidRPr="00E158F7">
        <w:t>les principes de l’homéopathie</w:t>
      </w:r>
      <w:r w:rsidR="000D0759" w:rsidRPr="00E158F7">
        <w:t>.</w:t>
      </w:r>
    </w:p>
    <w:p w14:paraId="156B007B" w14:textId="77777777" w:rsidR="000239B8" w:rsidRPr="00E158F7" w:rsidRDefault="000239B8" w:rsidP="000239B8">
      <w:r w:rsidRPr="00E158F7">
        <w:t>les principes de la spagyrie.</w:t>
      </w:r>
    </w:p>
    <w:p w14:paraId="5D17F877" w14:textId="77777777" w:rsidR="000239B8" w:rsidRPr="00E158F7" w:rsidRDefault="00E47840" w:rsidP="000239B8">
      <w:r w:rsidRPr="00E158F7">
        <w:t>les principes de la conception anthroposophique de l</w:t>
      </w:r>
      <w:r w:rsidR="00646855" w:rsidRPr="00E158F7">
        <w:t>’h</w:t>
      </w:r>
      <w:r w:rsidRPr="00E158F7">
        <w:t>omme et de la nature</w:t>
      </w:r>
      <w:r w:rsidR="000D0759" w:rsidRPr="00E158F7">
        <w:t>.</w:t>
      </w:r>
    </w:p>
    <w:p w14:paraId="37AFF0F9" w14:textId="4F647CE3" w:rsidR="000239B8" w:rsidRPr="00E158F7" w:rsidRDefault="000239B8" w:rsidP="000239B8">
      <w:r w:rsidRPr="00E158F7">
        <w:t>les principes thérapeutiques biochimiques selon le Dr Schüssler.</w:t>
      </w:r>
    </w:p>
    <w:p w14:paraId="73BC56C6" w14:textId="77777777" w:rsidR="000239B8" w:rsidRPr="00E158F7" w:rsidRDefault="000239B8" w:rsidP="000239B8">
      <w:r w:rsidRPr="00E158F7">
        <w:t>les principes de la gemmothérapie.</w:t>
      </w:r>
    </w:p>
    <w:p w14:paraId="1B59CD5D" w14:textId="77777777" w:rsidR="000239B8" w:rsidRPr="00E158F7" w:rsidRDefault="000239B8" w:rsidP="000239B8">
      <w:r w:rsidRPr="00E158F7">
        <w:t>les principes thérapeutiques de la médecine chinoise.</w:t>
      </w:r>
    </w:p>
    <w:p w14:paraId="5F281DC2" w14:textId="77777777" w:rsidR="000239B8" w:rsidRPr="00E158F7" w:rsidRDefault="000239B8" w:rsidP="000239B8">
      <w:r w:rsidRPr="00E158F7">
        <w:t>les principes thérapeutiques de la médecine tibétaine.</w:t>
      </w:r>
    </w:p>
    <w:p w14:paraId="210A856D" w14:textId="77777777" w:rsidR="000239B8" w:rsidRPr="00E158F7" w:rsidRDefault="000239B8" w:rsidP="000239B8">
      <w:r w:rsidRPr="00E158F7">
        <w:t>les principes thérapeutiques de la médecine ayurvédique.</w:t>
      </w:r>
    </w:p>
    <w:p w14:paraId="61A1501E" w14:textId="77777777" w:rsidR="008F7EB7" w:rsidRPr="00E158F7" w:rsidRDefault="00F34ED4" w:rsidP="00442E19">
      <w:pPr>
        <w:pStyle w:val="berschrift1"/>
      </w:pPr>
      <w:r w:rsidRPr="00E158F7">
        <w:t>De quoi faut-il tenir compte en dehors du traitement ?</w:t>
      </w:r>
    </w:p>
    <w:p w14:paraId="6B97C686" w14:textId="57B3C21A" w:rsidR="00BC378C" w:rsidRDefault="00BC378C" w:rsidP="00CE20DC">
      <w:pPr>
        <w:pStyle w:val="Blau"/>
      </w:pPr>
      <w:r w:rsidRPr="00E158F7">
        <w:t>Cette rubrique n’est pas obligatoire</w:t>
      </w:r>
      <w:r w:rsidR="000239B8" w:rsidRPr="00E158F7">
        <w:t xml:space="preserve"> selon le guide complémentaire de Swissmedic</w:t>
      </w:r>
      <w:r w:rsidRPr="00E158F7">
        <w:t xml:space="preserve">. Elle doit apporter, si nécessaire et/ou judicieux, des informations complémentaires relatives à des mesures qui peuvent être prises en dehors du traitement médicamenteux telles que </w:t>
      </w:r>
      <w:r w:rsidR="00646855" w:rsidRPr="00E158F7">
        <w:t>des</w:t>
      </w:r>
      <w:r w:rsidR="00646855">
        <w:t xml:space="preserve"> </w:t>
      </w:r>
      <w:r w:rsidRPr="00BC378C">
        <w:t xml:space="preserve">mesures diététiques, </w:t>
      </w:r>
      <w:r w:rsidR="00646855">
        <w:t xml:space="preserve">une </w:t>
      </w:r>
      <w:r w:rsidRPr="00BC378C">
        <w:t>modification du comportement,</w:t>
      </w:r>
      <w:r w:rsidR="00646855">
        <w:t xml:space="preserve"> des</w:t>
      </w:r>
      <w:r w:rsidRPr="00BC378C">
        <w:t xml:space="preserve"> informations concernant les affections concomitantes, p. ex. </w:t>
      </w:r>
      <w:r w:rsidR="00646855">
        <w:t xml:space="preserve">une </w:t>
      </w:r>
      <w:r w:rsidRPr="00BC378C">
        <w:t xml:space="preserve">mention pour </w:t>
      </w:r>
      <w:r w:rsidR="00646855">
        <w:t xml:space="preserve">les </w:t>
      </w:r>
      <w:r w:rsidRPr="00BC378C">
        <w:t>diabétiques (convient/ne convient pas</w:t>
      </w:r>
      <w:r w:rsidR="00646855">
        <w:t> </w:t>
      </w:r>
      <w:r w:rsidRPr="00BC378C">
        <w:t xml:space="preserve">, la quantité de glucides doit être indiquée en g d’hydrates de carbone digestibles par dose simple), </w:t>
      </w:r>
      <w:r w:rsidR="00646855">
        <w:t xml:space="preserve">une </w:t>
      </w:r>
      <w:r w:rsidRPr="00BC378C">
        <w:t>mise en garde concernant les lentilles de contact (mention obligatoire dans le cas des préparations ophtalmiques). Il est interdit de mentio</w:t>
      </w:r>
      <w:r w:rsidR="00646855">
        <w:t>nner le médicament lui-même (p. </w:t>
      </w:r>
      <w:r w:rsidR="00E14B89">
        <w:t>ex. « </w:t>
      </w:r>
      <w:r w:rsidRPr="00BC378C">
        <w:t>en plus du trai</w:t>
      </w:r>
      <w:r w:rsidR="00646855">
        <w:t>tement par XY, vous devriez ... </w:t>
      </w:r>
      <w:r w:rsidRPr="00BC378C">
        <w:t>») ou de renvoyer à d’autres produits du distributeur.</w:t>
      </w:r>
    </w:p>
    <w:p w14:paraId="7D7B7598" w14:textId="44DA595A" w:rsidR="00BC378C" w:rsidRPr="00BC378C" w:rsidRDefault="00BC378C" w:rsidP="00CE20DC">
      <w:pPr>
        <w:pStyle w:val="Blau"/>
      </w:pPr>
      <w:r>
        <w:t>(Si pertinent )</w:t>
      </w:r>
    </w:p>
    <w:p w14:paraId="048B8464" w14:textId="490ECD82" w:rsidR="0098610C" w:rsidRDefault="00F34ED4" w:rsidP="005630FD">
      <w:r>
        <w:t>TEXTE</w:t>
      </w:r>
    </w:p>
    <w:p w14:paraId="493E42D1" w14:textId="08AE68DB" w:rsidR="0065343A" w:rsidRDefault="0065343A" w:rsidP="0065343A">
      <w:pPr>
        <w:pStyle w:val="Blau"/>
      </w:pPr>
      <w:r>
        <w:lastRenderedPageBreak/>
        <w:t>(Obligatoire selon l’OEMéd)</w:t>
      </w:r>
    </w:p>
    <w:p w14:paraId="6B4D7BD0" w14:textId="4D1645FD" w:rsidR="00BC378C" w:rsidRPr="00E158F7" w:rsidRDefault="00BC378C" w:rsidP="005630FD">
      <w:r w:rsidRPr="00E158F7">
        <w:t xml:space="preserve">Si votre médecin vous a prescrit d’autres médicaments, demandez à votre médecin ou à votre pharmacien si </w:t>
      </w:r>
      <w:r w:rsidR="009E3FB3" w:rsidRPr="00E158F7">
        <w:t>DÉNOMINATION DU MÉDICAMENT</w:t>
      </w:r>
      <w:r w:rsidRPr="00E158F7">
        <w:t xml:space="preserve"> peut être pris/utilisé simultanément.</w:t>
      </w:r>
    </w:p>
    <w:p w14:paraId="27E000A6" w14:textId="40D746E0" w:rsidR="004932D3" w:rsidRPr="004932D3" w:rsidRDefault="003E564B" w:rsidP="004932D3">
      <w:pPr>
        <w:pStyle w:val="Blau"/>
      </w:pPr>
      <w:r w:rsidRPr="00E158F7">
        <w:t>(Si pertinent : mise en garde pour les diabétiques, pour autant que la teneur en sucre l’exige)</w:t>
      </w:r>
      <w:r w:rsidR="00ED6100" w:rsidRPr="00E158F7">
        <w:t xml:space="preserve"> </w:t>
      </w:r>
      <w:r w:rsidR="004932D3" w:rsidRPr="00E158F7">
        <w:t xml:space="preserve">La mention doit être utilisée uniquement à partir d’une teneur supérieure à 5 g par dose simple </w:t>
      </w:r>
      <w:r w:rsidR="000239B8" w:rsidRPr="00E158F7">
        <w:t xml:space="preserve">ou si la fréquence d’administration des doses simples l’exige </w:t>
      </w:r>
      <w:r w:rsidR="004932D3" w:rsidRPr="00E158F7">
        <w:t>et doit inclure des instructions d’emploi pour les diabétiques. Si la mention est présente pour une teneur inférieure en hydrates de carbone digestibles, il convient de préciser que le médicament est malgré tout adapté aux personnes diabétiques.</w:t>
      </w:r>
    </w:p>
    <w:p w14:paraId="47808A43" w14:textId="780AD153" w:rsidR="003E564B" w:rsidRPr="0098610C" w:rsidRDefault="00F34ED4" w:rsidP="00CE20DC">
      <w:r>
        <w:t>Ce médicament contient XY g d’hydrates de carbone digestibles par dose simple.</w:t>
      </w:r>
    </w:p>
    <w:p w14:paraId="29450AE7" w14:textId="00893B45" w:rsidR="005E1B85" w:rsidRDefault="00F34ED4" w:rsidP="00F34ED4">
      <w:pPr>
        <w:pStyle w:val="berschrift1"/>
      </w:pPr>
      <w:r>
        <w:t>Quand DÉNOMINATION DU MÉDICAMENT ne doit-il pas être pris/utilisé</w:t>
      </w:r>
      <w:r w:rsidR="001637C3">
        <w:t xml:space="preserve"> ou seulement avec précaution</w:t>
      </w:r>
      <w:r>
        <w:t> ?</w:t>
      </w:r>
    </w:p>
    <w:p w14:paraId="6ECB0F3D" w14:textId="2325D9C3" w:rsidR="00FA707D" w:rsidRPr="00FA707D" w:rsidRDefault="00FA707D" w:rsidP="00CE20DC">
      <w:r>
        <w:t>TEXTE</w:t>
      </w:r>
    </w:p>
    <w:p w14:paraId="002AAF06" w14:textId="2321B7E7" w:rsidR="00FA707D" w:rsidRDefault="00FA707D" w:rsidP="00CE20DC">
      <w:pPr>
        <w:pStyle w:val="Blau"/>
        <w:rPr>
          <w:bCs/>
          <w:iCs/>
        </w:rPr>
      </w:pPr>
      <w:r w:rsidRPr="00082007">
        <w:t xml:space="preserve">Il faut mentionner sous cette rubrique les contre-indications ou les restrictions d’utilisation découlant aussi bien de la composition de la préparation que du champ d’application (p. ex. « ... </w:t>
      </w:r>
      <w:r w:rsidRPr="00082007">
        <w:rPr>
          <w:iCs/>
        </w:rPr>
        <w:t>ne doit pas être utilisé en cas d’hypersensibilité au venin d’abeille</w:t>
      </w:r>
      <w:r w:rsidRPr="00082007">
        <w:t> » ou « </w:t>
      </w:r>
      <w:r w:rsidRPr="00082007">
        <w:rPr>
          <w:iCs/>
        </w:rPr>
        <w:t>La to</w:t>
      </w:r>
      <w:r w:rsidR="009E3FB3">
        <w:rPr>
          <w:iCs/>
        </w:rPr>
        <w:t>ux, chez l’enfant de moins de 2</w:t>
      </w:r>
      <w:r w:rsidR="009E3FB3" w:rsidRPr="00082007">
        <w:t> </w:t>
      </w:r>
      <w:r w:rsidRPr="00082007">
        <w:rPr>
          <w:iCs/>
        </w:rPr>
        <w:t xml:space="preserve">ans, doit faire l’objet d’une consultation médicale. Cette préparation ne doit donc pas être utilisée chez les enfants de moins de 2 ans sans avis médical. » ou </w:t>
      </w:r>
      <w:r w:rsidRPr="00082007">
        <w:rPr>
          <w:bCs/>
          <w:iCs/>
        </w:rPr>
        <w:t xml:space="preserve">« ne pas administrer aux enfants et adolescents de moins de </w:t>
      </w:r>
      <w:r>
        <w:rPr>
          <w:bCs/>
          <w:iCs/>
        </w:rPr>
        <w:t>XY</w:t>
      </w:r>
      <w:r w:rsidR="009E3FB3" w:rsidRPr="00082007">
        <w:t> </w:t>
      </w:r>
      <w:r w:rsidRPr="00082007">
        <w:rPr>
          <w:bCs/>
          <w:iCs/>
        </w:rPr>
        <w:t>ans »).</w:t>
      </w:r>
    </w:p>
    <w:p w14:paraId="57CF387C" w14:textId="563AEC3B" w:rsidR="005A60E8" w:rsidRDefault="005A60E8" w:rsidP="00CE20DC">
      <w:pPr>
        <w:pStyle w:val="Blau"/>
      </w:pPr>
      <w:r>
        <w:t>Pour les m</w:t>
      </w:r>
      <w:r w:rsidRPr="00082007">
        <w:t>édicaments homéopathiques et anthroposophiques contenant un excipient revêtant un intérêt particu</w:t>
      </w:r>
      <w:r w:rsidR="009E3FB3">
        <w:t>lier : remarques selon l’annexe</w:t>
      </w:r>
      <w:r w:rsidR="009E3FB3" w:rsidRPr="00082007">
        <w:t> </w:t>
      </w:r>
      <w:r w:rsidRPr="00082007">
        <w:t>3a OEMéd.</w:t>
      </w:r>
    </w:p>
    <w:p w14:paraId="6175FE85" w14:textId="1201BDDC" w:rsidR="005A60E8" w:rsidRPr="00082007" w:rsidRDefault="005A60E8" w:rsidP="00CE20DC">
      <w:pPr>
        <w:pStyle w:val="Blau"/>
      </w:pPr>
      <w:r w:rsidRPr="00082007">
        <w:t>Pour tous les exci</w:t>
      </w:r>
      <w:r w:rsidR="009E3FB3">
        <w:t>pients mentionnés dans l’annexe</w:t>
      </w:r>
      <w:r w:rsidR="009E3FB3" w:rsidRPr="00082007">
        <w:t> </w:t>
      </w:r>
      <w:r w:rsidRPr="00082007">
        <w:t>3a OEMéd (excipients revêtant un intérêt particulier), il convient d’inclure les mises en garde conformément à la colonne « Informations de la n</w:t>
      </w:r>
      <w:r w:rsidR="009E3FB3">
        <w:t>otice d’emballage » de l’annexe</w:t>
      </w:r>
      <w:r w:rsidR="009E3FB3" w:rsidRPr="00082007">
        <w:t> </w:t>
      </w:r>
      <w:r w:rsidRPr="00082007">
        <w:t>3a OEMéd.</w:t>
      </w:r>
    </w:p>
    <w:p w14:paraId="46291DCF" w14:textId="77777777" w:rsidR="00ED6100" w:rsidRDefault="005A60E8" w:rsidP="00812844">
      <w:pPr>
        <w:pStyle w:val="Blau"/>
      </w:pPr>
      <w:r w:rsidRPr="00082007">
        <w:t xml:space="preserve">Pour les excipients revêtant un intérêt </w:t>
      </w:r>
      <w:r w:rsidR="009E3FB3">
        <w:t>particulier au sens de l’annexe</w:t>
      </w:r>
      <w:r w:rsidR="009E3FB3" w:rsidRPr="00082007">
        <w:t> </w:t>
      </w:r>
      <w:r w:rsidRPr="00082007">
        <w:t>3a OEMéd, il est parfois également requis d’inclure des mentions dans d’autres rubriques qui doivent alors être reprises.</w:t>
      </w:r>
    </w:p>
    <w:p w14:paraId="319CBF15" w14:textId="4D836E3E" w:rsidR="00065F0C" w:rsidRPr="002C5861" w:rsidRDefault="00065F0C" w:rsidP="00812844">
      <w:pPr>
        <w:pStyle w:val="Blau"/>
      </w:pPr>
      <w:r>
        <w:t>(Si pertinent)</w:t>
      </w:r>
    </w:p>
    <w:p w14:paraId="5F82C414" w14:textId="3ADAA4C2" w:rsidR="0064242A" w:rsidRDefault="009C028B" w:rsidP="005630FD">
      <w:r>
        <w:t>Ce médicament peut affecter les réactions, l’aptitude à conduire et la capacité à utiliser des outils ou des machines !</w:t>
      </w:r>
    </w:p>
    <w:p w14:paraId="7B8D41E7" w14:textId="77777777" w:rsidR="00065F0C" w:rsidRPr="00807FDB" w:rsidRDefault="00065F0C" w:rsidP="00807FDB">
      <w:pPr>
        <w:pStyle w:val="Blau"/>
      </w:pPr>
      <w:r>
        <w:t>Ce texte obligatoire peut, le cas échéant, être modifié ou complété par des explications, p. ex. pour les collyres :</w:t>
      </w:r>
    </w:p>
    <w:p w14:paraId="75263F9D" w14:textId="77777777" w:rsidR="00065F0C" w:rsidRDefault="00065F0C" w:rsidP="00807FDB">
      <w:pPr>
        <w:pStyle w:val="Blau"/>
      </w:pPr>
      <w:r>
        <w:t>« Rien n’indique à ce jour que l’aptitude à la conduite et la capacité à utiliser des machines puissent être affectées par la prise de XY. Cependant, la prise de XY pouvant entraîner une vision floue, il est conseillé d’attendre de recouvrer une vision claire avant de reprendre le volant ou de recommencer à utiliser des machines. »</w:t>
      </w:r>
    </w:p>
    <w:p w14:paraId="48AC67F7" w14:textId="2B3318D3" w:rsidR="00D44EE4" w:rsidRDefault="00D44EE4" w:rsidP="00D44EE4">
      <w:pPr>
        <w:pStyle w:val="Blau"/>
      </w:pPr>
      <w:r w:rsidRPr="00E158F7">
        <w:t>(Si pertinent</w:t>
      </w:r>
      <w:r w:rsidR="005D6923" w:rsidRPr="00E158F7">
        <w:t xml:space="preserve">, selon l’OEMéd : </w:t>
      </w:r>
      <w:r w:rsidR="009E3FB3" w:rsidRPr="00E158F7">
        <w:t>m</w:t>
      </w:r>
      <w:r w:rsidRPr="00E158F7">
        <w:t>édicaments soumis à ordonnance pour lesquels on ne dispose d’aucune donnée chez l’enfant et</w:t>
      </w:r>
      <w:r w:rsidRPr="00D44EE4">
        <w:t xml:space="preserve"> l’adolescent</w:t>
      </w:r>
      <w:r>
        <w:t>)</w:t>
      </w:r>
    </w:p>
    <w:p w14:paraId="2ECF4DE3" w14:textId="58902EA4" w:rsidR="00D44EE4" w:rsidRDefault="00D44EE4" w:rsidP="00CE20DC">
      <w:r w:rsidRPr="00D44EE4">
        <w:t xml:space="preserve">DÉNOMINATION DU MÉDICAMENT </w:t>
      </w:r>
      <w:r w:rsidRPr="00CE20DC">
        <w:t>ne doit pas être utilisé chez l’enfant</w:t>
      </w:r>
      <w:r w:rsidR="00ED6100">
        <w:t xml:space="preserve"> et l’adolescent de moins de 18 </w:t>
      </w:r>
      <w:r w:rsidRPr="00CE20DC">
        <w:t>ans</w:t>
      </w:r>
      <w:r w:rsidRPr="00D44EE4">
        <w:t>.</w:t>
      </w:r>
    </w:p>
    <w:p w14:paraId="634553A6" w14:textId="28F00F71" w:rsidR="00D44EE4" w:rsidRPr="00D44EE4" w:rsidRDefault="00D44EE4">
      <w:pPr>
        <w:pStyle w:val="Blau"/>
      </w:pPr>
      <w:r>
        <w:t xml:space="preserve">(Si pertinent : </w:t>
      </w:r>
      <w:r w:rsidR="009E3FB3">
        <w:t>s</w:t>
      </w:r>
      <w:r w:rsidRPr="00082007">
        <w:t>i aucune contre-indication ou précaution n’est connue </w:t>
      </w:r>
      <w:r>
        <w:t>)</w:t>
      </w:r>
    </w:p>
    <w:p w14:paraId="226E90F9" w14:textId="6176FB4E" w:rsidR="00D44EE4" w:rsidRPr="00CE20DC" w:rsidRDefault="00D44EE4" w:rsidP="005C13EE">
      <w:pPr>
        <w:rPr>
          <w:bCs/>
        </w:rPr>
      </w:pPr>
      <w:r w:rsidRPr="00CE20DC">
        <w:rPr>
          <w:bCs/>
        </w:rPr>
        <w:t>Aucune limitation d’emploi n’est connue à ce jour. Si le médicament est utilisé conformément à l’usage auquel il est destiné, aucune précaution particulière n’est requise.</w:t>
      </w:r>
    </w:p>
    <w:p w14:paraId="57635E3F" w14:textId="77777777" w:rsidR="005C13EE" w:rsidRPr="005C13EE" w:rsidRDefault="005C13EE" w:rsidP="005C13EE">
      <w:r w:rsidRPr="00CE20DC">
        <w:rPr>
          <w:bCs/>
        </w:rPr>
        <w:t>V</w:t>
      </w:r>
      <w:r>
        <w:t>euillez informer votre médecin ou votre pharmacien (ou votre droguiste*) si</w:t>
      </w:r>
    </w:p>
    <w:p w14:paraId="1A238C9A" w14:textId="32F39DE0" w:rsidR="004770B0" w:rsidRDefault="0042633C" w:rsidP="00BF52E3">
      <w:pPr>
        <w:pStyle w:val="AufzhlungKstchen"/>
      </w:pPr>
      <w:r>
        <w:t>vous souffrez d’un</w:t>
      </w:r>
      <w:r w:rsidR="007C28B0">
        <w:t>e autre maladie</w:t>
      </w:r>
    </w:p>
    <w:p w14:paraId="60D5B122" w14:textId="7D29D172" w:rsidR="004770B0" w:rsidRDefault="0042633C" w:rsidP="00BF52E3">
      <w:pPr>
        <w:pStyle w:val="AufzhlungKstchen"/>
      </w:pPr>
      <w:r>
        <w:t>vous êtes allergique</w:t>
      </w:r>
    </w:p>
    <w:p w14:paraId="00F9403E" w14:textId="77EAF669" w:rsidR="004770B0" w:rsidRPr="005C13EE" w:rsidRDefault="0042633C" w:rsidP="00BF52E3">
      <w:pPr>
        <w:pStyle w:val="AufzhlungKstchen"/>
      </w:pPr>
      <w:r>
        <w:t>vous prenez déjà d’autres médicaments</w:t>
      </w:r>
      <w:r w:rsidR="008B1FD4">
        <w:t xml:space="preserve"> (ou utilisez déjà d’autres médicaments en usage externe</w:t>
      </w:r>
      <w:r w:rsidR="008B1FD4">
        <w:rPr>
          <w:vertAlign w:val="superscript"/>
        </w:rPr>
        <w:t>1</w:t>
      </w:r>
      <w:r w:rsidR="008B1FD4">
        <w:t>)</w:t>
      </w:r>
      <w:r>
        <w:t xml:space="preserve"> (même en automédication !)</w:t>
      </w:r>
      <w:r w:rsidR="000D625E">
        <w:t>.</w:t>
      </w:r>
    </w:p>
    <w:p w14:paraId="75224AA9" w14:textId="7D0095B5" w:rsidR="005C13EE" w:rsidRPr="005C13EE" w:rsidRDefault="00BF52E3" w:rsidP="005C13EE">
      <w:r>
        <w:t>* </w:t>
      </w:r>
      <w:r w:rsidR="00083463">
        <w:t>s</w:t>
      </w:r>
      <w:r>
        <w:t>eulement pour les médicaments de la catégorie de remise D</w:t>
      </w:r>
    </w:p>
    <w:p w14:paraId="3F9721D1" w14:textId="0572E5D1" w:rsidR="005C13EE" w:rsidRDefault="005C13EE" w:rsidP="005C13EE">
      <w:r>
        <w:rPr>
          <w:vertAlign w:val="superscript"/>
        </w:rPr>
        <w:t>1</w:t>
      </w:r>
      <w:r>
        <w:t> </w:t>
      </w:r>
      <w:r w:rsidR="0027295D">
        <w:t xml:space="preserve">pour </w:t>
      </w:r>
      <w:r>
        <w:t xml:space="preserve">les </w:t>
      </w:r>
      <w:r w:rsidR="004376E7">
        <w:t>médicaments</w:t>
      </w:r>
      <w:r w:rsidR="009A1DCC">
        <w:t xml:space="preserve"> </w:t>
      </w:r>
      <w:r>
        <w:t>à usage externe et dans des cas spécifiques</w:t>
      </w:r>
    </w:p>
    <w:p w14:paraId="4CAFDB45" w14:textId="180DECFB" w:rsidR="00D44EE4" w:rsidRPr="003A33A3" w:rsidRDefault="003A33A3" w:rsidP="003A33A3">
      <w:pPr>
        <w:pStyle w:val="Blau"/>
      </w:pPr>
      <w:r w:rsidRPr="00082007">
        <w:t>Le troisième tiret peut également être formulé comme suit </w:t>
      </w:r>
      <w:r w:rsidR="00D44EE4" w:rsidRPr="003A33A3">
        <w:t>:</w:t>
      </w:r>
    </w:p>
    <w:p w14:paraId="117BCA40" w14:textId="33D74AE1" w:rsidR="00D44EE4" w:rsidRPr="003A33A3" w:rsidRDefault="003A33A3" w:rsidP="003A33A3">
      <w:pPr>
        <w:pStyle w:val="Blau"/>
        <w:numPr>
          <w:ilvl w:val="0"/>
          <w:numId w:val="20"/>
        </w:numPr>
        <w:rPr>
          <w:iCs/>
        </w:rPr>
      </w:pPr>
      <w:r w:rsidRPr="00CE20DC">
        <w:t>vous prenez d’autres médicaments</w:t>
      </w:r>
      <w:r w:rsidR="00D44EE4" w:rsidRPr="003A33A3">
        <w:t xml:space="preserve"> (</w:t>
      </w:r>
      <w:r w:rsidR="009E3FB3">
        <w:t>même en automédication</w:t>
      </w:r>
      <w:r w:rsidR="009E3FB3" w:rsidRPr="00082007">
        <w:t> </w:t>
      </w:r>
      <w:r w:rsidRPr="00CE20DC">
        <w:t>!</w:t>
      </w:r>
      <w:r w:rsidR="00D44EE4" w:rsidRPr="003A33A3">
        <w:t>)!</w:t>
      </w:r>
      <w:r w:rsidR="009E3FB3" w:rsidRPr="00082007">
        <w:t> </w:t>
      </w:r>
      <w:r w:rsidR="009E3FB3" w:rsidRPr="009E3FB3">
        <w:t>»</w:t>
      </w:r>
    </w:p>
    <w:p w14:paraId="550AA71B" w14:textId="3D60BD6F" w:rsidR="00D44EE4" w:rsidRPr="003A33A3" w:rsidRDefault="003A33A3" w:rsidP="00D44EE4">
      <w:pPr>
        <w:pStyle w:val="Blau"/>
      </w:pPr>
      <w:r w:rsidRPr="00CE20DC">
        <w:lastRenderedPageBreak/>
        <w:t>Ce texte obligatoire peut, dans des cas exceptionnels, sur demande et à condition que cela soit judicieux, être complété par des mentions supplémentaires, p. ex. pour les collyres</w:t>
      </w:r>
      <w:r w:rsidR="00D44EE4" w:rsidRPr="003A33A3">
        <w:t>:</w:t>
      </w:r>
    </w:p>
    <w:p w14:paraId="14B996F2" w14:textId="0767F94A" w:rsidR="00D44EE4" w:rsidRPr="003A33A3" w:rsidRDefault="003A33A3" w:rsidP="00D44EE4">
      <w:pPr>
        <w:pStyle w:val="Blau"/>
      </w:pPr>
      <w:r>
        <w:t>«</w:t>
      </w:r>
      <w:r w:rsidR="001265C3">
        <w:t> </w:t>
      </w:r>
      <w:r w:rsidRPr="00CE20DC">
        <w:t>Veuillez informer votre médecin ou votre pharmacien (ou votre droguiste*) si</w:t>
      </w:r>
    </w:p>
    <w:p w14:paraId="2EE0771D" w14:textId="4EB8CC02" w:rsidR="00D44EE4" w:rsidRPr="0014055E" w:rsidRDefault="003A33A3" w:rsidP="003A33A3">
      <w:pPr>
        <w:pStyle w:val="Blau"/>
        <w:numPr>
          <w:ilvl w:val="0"/>
          <w:numId w:val="20"/>
        </w:numPr>
        <w:rPr>
          <w:iCs/>
        </w:rPr>
      </w:pPr>
      <w:r w:rsidRPr="003A33A3">
        <w:t>vous souffrez d’une autre maladie,</w:t>
      </w:r>
    </w:p>
    <w:p w14:paraId="74466C06" w14:textId="2198654C" w:rsidR="00D44EE4" w:rsidRPr="0014055E" w:rsidRDefault="003A33A3" w:rsidP="003A33A3">
      <w:pPr>
        <w:pStyle w:val="Blau"/>
        <w:numPr>
          <w:ilvl w:val="0"/>
          <w:numId w:val="20"/>
        </w:numPr>
        <w:rPr>
          <w:iCs/>
        </w:rPr>
      </w:pPr>
      <w:r>
        <w:t>v</w:t>
      </w:r>
      <w:r w:rsidRPr="003A33A3">
        <w:t>ous êtes allergique</w:t>
      </w:r>
    </w:p>
    <w:p w14:paraId="63537A80" w14:textId="080620F7" w:rsidR="00D44EE4" w:rsidRPr="00CE20DC" w:rsidRDefault="003A33A3" w:rsidP="00CE20DC">
      <w:pPr>
        <w:pStyle w:val="Blau"/>
        <w:numPr>
          <w:ilvl w:val="0"/>
          <w:numId w:val="20"/>
        </w:numPr>
      </w:pPr>
      <w:r w:rsidRPr="00CE20DC">
        <w:t xml:space="preserve">vous prenez déjà d’autres médicaments (ou utilisez déjà d’autres médicaments en usage ophtalmique </w:t>
      </w:r>
      <w:r w:rsidR="00323547">
        <w:t>!</w:t>
      </w:r>
      <w:r w:rsidR="00323547" w:rsidRPr="009A1DCC">
        <w:rPr>
          <w:vertAlign w:val="superscript"/>
        </w:rPr>
        <w:t>1</w:t>
      </w:r>
      <w:r w:rsidR="00323547">
        <w:t>) (même en automédication</w:t>
      </w:r>
      <w:r w:rsidR="00323547" w:rsidRPr="00082007">
        <w:t> </w:t>
      </w:r>
      <w:r w:rsidRPr="00CE20DC">
        <w:t>!</w:t>
      </w:r>
      <w:r w:rsidRPr="009E3FB3">
        <w:t>)</w:t>
      </w:r>
      <w:r w:rsidR="009E3FB3" w:rsidRPr="00082007">
        <w:t> </w:t>
      </w:r>
      <w:r w:rsidRPr="009E3FB3">
        <w:t>»</w:t>
      </w:r>
    </w:p>
    <w:p w14:paraId="23F92E03" w14:textId="77777777" w:rsidR="000A7579" w:rsidRPr="00E158F7" w:rsidRDefault="0042633C" w:rsidP="0042633C">
      <w:pPr>
        <w:pStyle w:val="berschrift1"/>
      </w:pPr>
      <w:r>
        <w:t xml:space="preserve">DÉNOMINATION DU MÉDICAMENT peut-il être pris/utilisé pendant la grossesse ou </w:t>
      </w:r>
      <w:r w:rsidRPr="00E158F7">
        <w:t>l’allaitement ?</w:t>
      </w:r>
    </w:p>
    <w:p w14:paraId="2966EFD3" w14:textId="1459CF30" w:rsidR="005C13EE" w:rsidRPr="00E158F7" w:rsidRDefault="005D6923" w:rsidP="00886CDC">
      <w:pPr>
        <w:pStyle w:val="Blau"/>
      </w:pPr>
      <w:r w:rsidRPr="00E158F7">
        <w:t xml:space="preserve">La remarque « Non pertinent » peut être utilisée si cette rubrique n’a pas lieu d’être </w:t>
      </w:r>
      <w:r w:rsidR="001D7DA1" w:rsidRPr="00E158F7">
        <w:t>( pour les médicaments contre les maladies de la prostate, les médicaments pour enfants</w:t>
      </w:r>
      <w:r w:rsidRPr="00E158F7">
        <w:t>, p. ex.</w:t>
      </w:r>
      <w:r w:rsidR="001D7DA1" w:rsidRPr="00E158F7">
        <w:t xml:space="preserve">). </w:t>
      </w:r>
    </w:p>
    <w:p w14:paraId="6D0B371C" w14:textId="77777777" w:rsidR="008E42BA" w:rsidRPr="00E158F7" w:rsidRDefault="0042633C" w:rsidP="005630FD">
      <w:r w:rsidRPr="00E158F7">
        <w:t>TEXTE</w:t>
      </w:r>
    </w:p>
    <w:p w14:paraId="624E159F" w14:textId="546E2194" w:rsidR="008E42BA" w:rsidRPr="00E158F7" w:rsidRDefault="008E42BA" w:rsidP="00FF2593">
      <w:pPr>
        <w:pStyle w:val="Blau"/>
      </w:pPr>
      <w:r w:rsidRPr="00E158F7">
        <w:t>(Si pertinent</w:t>
      </w:r>
      <w:r w:rsidR="005D6923" w:rsidRPr="00E158F7">
        <w:t>, selon l’OEMéd)</w:t>
      </w:r>
    </w:p>
    <w:p w14:paraId="68A056B1" w14:textId="0664C98D" w:rsidR="005C13EE" w:rsidRDefault="005C13EE" w:rsidP="005C13EE">
      <w:r w:rsidRPr="00E158F7">
        <w:t xml:space="preserve">Sur la base des expériences faites à ce jour, aucun risque pour l’enfant n’est connu si </w:t>
      </w:r>
      <w:r w:rsidR="00D013DE" w:rsidRPr="00E158F7">
        <w:t xml:space="preserve">ce </w:t>
      </w:r>
      <w:r w:rsidRPr="00E158F7">
        <w:t>médicament est utilisé conformément à l’usage auquel il est destiné. Toutefois, aucune étude scientifique</w:t>
      </w:r>
      <w:r>
        <w:t xml:space="preserve"> systématique n’a été effectuée. Par mesure de précaution, vous devriez renoncer si possible à prendre des médicaments durant la grossesse et l’allaitement, ou demander l’avis d</w:t>
      </w:r>
      <w:r w:rsidR="00323547">
        <w:t>e</w:t>
      </w:r>
      <w:r>
        <w:t xml:space="preserve"> </w:t>
      </w:r>
      <w:r w:rsidR="00D013DE">
        <w:t xml:space="preserve">votre </w:t>
      </w:r>
      <w:r>
        <w:t xml:space="preserve">médecin ou </w:t>
      </w:r>
      <w:r w:rsidR="00D013DE">
        <w:t xml:space="preserve">de votre </w:t>
      </w:r>
      <w:r>
        <w:t xml:space="preserve">pharmacien (ou </w:t>
      </w:r>
      <w:r w:rsidR="00D013DE">
        <w:t xml:space="preserve">de votre </w:t>
      </w:r>
      <w:r>
        <w:t>droguiste*).</w:t>
      </w:r>
    </w:p>
    <w:p w14:paraId="6A2AADA6" w14:textId="1E92A686" w:rsidR="005C13EE" w:rsidRDefault="005C13EE" w:rsidP="005C13EE">
      <w:r>
        <w:t>* </w:t>
      </w:r>
      <w:r w:rsidR="000C49E0">
        <w:t>s</w:t>
      </w:r>
      <w:r>
        <w:t>eulement pour les médicaments de la catégorie de remise D</w:t>
      </w:r>
    </w:p>
    <w:p w14:paraId="2A4BD402" w14:textId="77777777" w:rsidR="005D6923" w:rsidRPr="00A163B6" w:rsidRDefault="005D6923" w:rsidP="005D6923">
      <w:pPr>
        <w:pStyle w:val="Blau"/>
      </w:pPr>
      <w:r w:rsidRPr="00E158F7">
        <w:t>Sous réserve, au cas par cas, d’indications plus strictes, p. ex. pour les médicaments contenant de l’alcool.</w:t>
      </w:r>
    </w:p>
    <w:p w14:paraId="0254A1FC" w14:textId="77777777" w:rsidR="00437268" w:rsidRPr="0042633C" w:rsidRDefault="0042633C" w:rsidP="0042633C">
      <w:pPr>
        <w:pStyle w:val="berschrift1"/>
      </w:pPr>
      <w:r>
        <w:t>Comment utiliser DÉNOMINATION DU MÉDICAMENT ?</w:t>
      </w:r>
    </w:p>
    <w:p w14:paraId="5ABD1E77" w14:textId="77777777" w:rsidR="00526D6D" w:rsidRPr="00E158F7" w:rsidRDefault="00526D6D" w:rsidP="00CE20DC">
      <w:pPr>
        <w:pStyle w:val="Blau"/>
      </w:pPr>
      <w:r w:rsidRPr="00082007">
        <w:t xml:space="preserve">Il faut tenir compte de la posologie individuelle en homéopathie/anthroposophie en indiquant la dose simple, la dose journalière, la durée du traitement, etc. Le mode d’utilisation doit être mentionné en prenant en considération les unités de la forme pharmaceutique correspondante (p. ex. 5 granules, 1 comprimé, 10 gouttes), à compléter au besoin de précisions comme « le matin », « avant/pendant/après les repas » </w:t>
      </w:r>
      <w:r w:rsidRPr="00E158F7">
        <w:t>(en indiquant l’heure), « toutes les 2 heures », « avec un verre d’eau », « agiter avant l’emploi » ou « ne pas utiliser de solutions troubles ».</w:t>
      </w:r>
    </w:p>
    <w:p w14:paraId="03D6EA83" w14:textId="11E17380" w:rsidR="00B941B4" w:rsidRPr="00E158F7" w:rsidRDefault="00526D6D">
      <w:pPr>
        <w:pStyle w:val="Blau"/>
      </w:pPr>
      <w:r w:rsidRPr="00E158F7">
        <w:t>Si des indications supplémentaires concernant la prise du médicament sont nécessaires, comme « ne pas utiliser de récipient en métal pour prendre le médicament » ou « évitez la prise simultanée de boissons contenant de la caféine », elles doivent être mentionnées ici.</w:t>
      </w:r>
    </w:p>
    <w:p w14:paraId="37E3F12B" w14:textId="77777777" w:rsidR="005D6923" w:rsidRPr="00E158F7" w:rsidRDefault="005D6923" w:rsidP="005D6923">
      <w:pPr>
        <w:pStyle w:val="Blau"/>
      </w:pPr>
      <w:r w:rsidRPr="00E158F7">
        <w:t>Dans le cas de recommandations posologiques dépendant de l’âge, il convient de mentionner l’ensemble des groupes d’âge en précisant l’âge et d’éventuelles exclusions.</w:t>
      </w:r>
    </w:p>
    <w:p w14:paraId="66EF4C47" w14:textId="77777777" w:rsidR="00812844" w:rsidRPr="00E158F7" w:rsidRDefault="00812844" w:rsidP="00812844">
      <w:r w:rsidRPr="00E158F7">
        <w:t>TEXTE</w:t>
      </w:r>
    </w:p>
    <w:p w14:paraId="65E0E0B3" w14:textId="77777777" w:rsidR="005D6923" w:rsidRPr="00E158F7" w:rsidRDefault="005D6923" w:rsidP="005D6923">
      <w:pPr>
        <w:pStyle w:val="Blau"/>
      </w:pPr>
      <w:r w:rsidRPr="00E158F7">
        <w:t>(Obligatoire, selon l’OEMéd : médicaments soumis à ordonnance)</w:t>
      </w:r>
    </w:p>
    <w:p w14:paraId="5EC11CEC" w14:textId="77777777" w:rsidR="00526D6D" w:rsidRPr="00E158F7" w:rsidRDefault="00526D6D" w:rsidP="00526D6D">
      <w:r w:rsidRPr="00E158F7">
        <w:t>Ne changez pas de votre propre chef le dosage prescrit. Adressez-vous à votre médecin ou à votre pharmacien si vous estimez que l’efficacité du médicament est trop faible ou au contraire trop forte.</w:t>
      </w:r>
    </w:p>
    <w:p w14:paraId="4F7DC408" w14:textId="7C735E7D" w:rsidR="00526D6D" w:rsidRPr="00E158F7" w:rsidRDefault="005D6923" w:rsidP="00526D6D">
      <w:pPr>
        <w:pStyle w:val="Blau"/>
      </w:pPr>
      <w:r w:rsidRPr="00E158F7">
        <w:t xml:space="preserve">(Obligatoire, selon l’OEMéd : médicaments injectables soumis à ordonnance et </w:t>
      </w:r>
      <w:r w:rsidR="00E02E08" w:rsidRPr="00E158F7">
        <w:t>administrés directement par le médecin</w:t>
      </w:r>
      <w:r w:rsidR="00526D6D" w:rsidRPr="00E158F7">
        <w:t>)</w:t>
      </w:r>
    </w:p>
    <w:p w14:paraId="26D63595" w14:textId="0318B126" w:rsidR="00526D6D" w:rsidRPr="00E158F7" w:rsidRDefault="00526D6D" w:rsidP="00526D6D">
      <w:r w:rsidRPr="00E158F7">
        <w:t>Posologie</w:t>
      </w:r>
      <w:r w:rsidR="00323547" w:rsidRPr="00E158F7">
        <w:t> </w:t>
      </w:r>
      <w:r w:rsidRPr="00E158F7">
        <w:t>/ mode d‘emploi</w:t>
      </w:r>
      <w:r w:rsidR="000D625E" w:rsidRPr="00E158F7">
        <w:t> </w:t>
      </w:r>
      <w:r w:rsidRPr="00E158F7">
        <w:t>: TEXTE</w:t>
      </w:r>
    </w:p>
    <w:p w14:paraId="02D26455" w14:textId="465B6D4D" w:rsidR="00526D6D" w:rsidRPr="00E158F7" w:rsidRDefault="005D6923" w:rsidP="00526D6D">
      <w:pPr>
        <w:pStyle w:val="Blau"/>
      </w:pPr>
      <w:r w:rsidRPr="00E158F7">
        <w:t>(Obligatoire, selon l’OEMéd : médicaments soumis à ordonnance</w:t>
      </w:r>
      <w:r w:rsidR="00E02E08" w:rsidRPr="00E158F7">
        <w:t xml:space="preserve"> pour lesquels on ne dispose d’aucune donnée chez l’enfant et l’adolescent</w:t>
      </w:r>
      <w:r w:rsidR="00526D6D" w:rsidRPr="00E158F7">
        <w:t>)</w:t>
      </w:r>
    </w:p>
    <w:p w14:paraId="5C5FC421" w14:textId="72E4FA20" w:rsidR="00526D6D" w:rsidRPr="00E158F7" w:rsidRDefault="00E02E08" w:rsidP="00526D6D">
      <w:r w:rsidRPr="00E158F7">
        <w:t>Posologie pour l’adulte</w:t>
      </w:r>
      <w:r w:rsidR="0066164B" w:rsidRPr="00E158F7">
        <w:t> </w:t>
      </w:r>
      <w:r w:rsidR="00526D6D" w:rsidRPr="00E158F7">
        <w:t xml:space="preserve">/ </w:t>
      </w:r>
      <w:r w:rsidRPr="00E158F7">
        <w:t>mode d’emploi chez l’adulte</w:t>
      </w:r>
      <w:r w:rsidR="00323547" w:rsidRPr="00E158F7">
        <w:t> </w:t>
      </w:r>
      <w:r w:rsidR="00526D6D" w:rsidRPr="00E158F7">
        <w:t>: TEXT</w:t>
      </w:r>
      <w:r w:rsidRPr="00E158F7">
        <w:t>E</w:t>
      </w:r>
    </w:p>
    <w:p w14:paraId="60F4091E" w14:textId="5E021266" w:rsidR="00526D6D" w:rsidRPr="00E158F7" w:rsidRDefault="00E02E08" w:rsidP="00526D6D">
      <w:r w:rsidRPr="00E158F7">
        <w:t>Pour l’enfant et l’adolescent, l’utilisation et la sécurité d’emploi de</w:t>
      </w:r>
      <w:r w:rsidR="00526D6D" w:rsidRPr="00E158F7">
        <w:t xml:space="preserve"> </w:t>
      </w:r>
      <w:r w:rsidRPr="00E158F7">
        <w:t>DÉNOMINATION DU MÉDICAMENT</w:t>
      </w:r>
      <w:r w:rsidR="00526D6D" w:rsidRPr="00E158F7">
        <w:t xml:space="preserve"> </w:t>
      </w:r>
      <w:r w:rsidRPr="00E158F7">
        <w:t>n’ont pas été étudiées à ce jour</w:t>
      </w:r>
      <w:r w:rsidR="00526D6D" w:rsidRPr="00E158F7">
        <w:t>.</w:t>
      </w:r>
    </w:p>
    <w:p w14:paraId="0D0EC0A8" w14:textId="0F70B17F" w:rsidR="00526D6D" w:rsidRPr="00E158F7" w:rsidRDefault="00526D6D" w:rsidP="00526D6D">
      <w:pPr>
        <w:pStyle w:val="Blau"/>
      </w:pPr>
      <w:r w:rsidRPr="00E158F7">
        <w:t>(</w:t>
      </w:r>
      <w:r w:rsidR="00E02E08" w:rsidRPr="00E158F7">
        <w:t>Si pertinent </w:t>
      </w:r>
      <w:r w:rsidRPr="00E158F7">
        <w:t>)</w:t>
      </w:r>
    </w:p>
    <w:p w14:paraId="0A01B112" w14:textId="2FADFBEB" w:rsidR="00526D6D" w:rsidRPr="00E158F7" w:rsidRDefault="00E02E08" w:rsidP="00526D6D">
      <w:r w:rsidRPr="00E158F7">
        <w:t>Ne pas administrer chez les enfants ou adolescents de moins de</w:t>
      </w:r>
      <w:r w:rsidR="00323547" w:rsidRPr="00E158F7">
        <w:t xml:space="preserve"> XY </w:t>
      </w:r>
      <w:r w:rsidRPr="00E158F7">
        <w:t>ans.</w:t>
      </w:r>
    </w:p>
    <w:p w14:paraId="640E986A" w14:textId="77777777" w:rsidR="005D6923" w:rsidRPr="00E158F7" w:rsidRDefault="005D6923" w:rsidP="005D6923">
      <w:pPr>
        <w:pStyle w:val="Blau"/>
      </w:pPr>
      <w:r w:rsidRPr="00E158F7">
        <w:t>(Obligatoire, selon l’OEMéd : médicaments non soumis à ordonnance)</w:t>
      </w:r>
    </w:p>
    <w:p w14:paraId="36332FF6" w14:textId="60832034" w:rsidR="00526D6D" w:rsidRPr="00E158F7" w:rsidRDefault="00526D6D" w:rsidP="00526D6D">
      <w:r w:rsidRPr="00E158F7">
        <w:lastRenderedPageBreak/>
        <w:t xml:space="preserve">Veuillez vous conformer au dosage figurant sur la notice d’emballage ou prescrit par votre médecin. </w:t>
      </w:r>
      <w:r w:rsidR="00C87E32" w:rsidRPr="00E158F7">
        <w:t xml:space="preserve">En l’absence de l’amélioration escomptée lors d’un </w:t>
      </w:r>
      <w:r w:rsidR="00323547" w:rsidRPr="00E158F7">
        <w:t>traitement chez le petit enfant </w:t>
      </w:r>
      <w:r w:rsidR="00C87E32" w:rsidRPr="00E158F7">
        <w:t>/ l’enfant, veuillez consulter un médecin</w:t>
      </w:r>
      <w:r w:rsidRPr="00E158F7">
        <w:t>.</w:t>
      </w:r>
      <w:r w:rsidR="00C87E32" w:rsidRPr="00E158F7">
        <w:t xml:space="preserve"> Si vous estimez que l’efficacité du médicament est trop faible ou au contraire trop forte, veuillez vous adresser à votre médecin ou à votre pharmacien (ou à votre droguiste*)</w:t>
      </w:r>
    </w:p>
    <w:p w14:paraId="64C3C389" w14:textId="77777777" w:rsidR="00526D6D" w:rsidRPr="00E158F7" w:rsidRDefault="00526D6D" w:rsidP="00526D6D">
      <w:pPr>
        <w:rPr>
          <w:i/>
        </w:rPr>
      </w:pPr>
      <w:r w:rsidRPr="00E158F7">
        <w:t>* seulement pour les médicaments de la catégorie de remise D</w:t>
      </w:r>
    </w:p>
    <w:p w14:paraId="2D5C531F" w14:textId="42F7D98B" w:rsidR="00526D6D" w:rsidRPr="00E158F7" w:rsidRDefault="005D6923" w:rsidP="00526D6D">
      <w:pPr>
        <w:pStyle w:val="Blau"/>
      </w:pPr>
      <w:r w:rsidRPr="00E158F7">
        <w:t>(Obligatoire, selon l’OEMéd : médicaments non soumis à ordonnance,</w:t>
      </w:r>
      <w:r w:rsidR="00E02E08" w:rsidRPr="00E158F7">
        <w:t xml:space="preserve"> lorsque des informations sont données pour l’enfant et l’adolescent ou que l’emploi est exclu pour ce groupe d’âge sur la base d’un champ d’application spécifique ou d’une substance particulière</w:t>
      </w:r>
      <w:r w:rsidR="00526D6D" w:rsidRPr="00E158F7">
        <w:t>)</w:t>
      </w:r>
    </w:p>
    <w:p w14:paraId="034CF29B" w14:textId="2A6EC500" w:rsidR="00526D6D" w:rsidRPr="00E158F7" w:rsidRDefault="00E02E08" w:rsidP="00812844">
      <w:r w:rsidRPr="00E158F7">
        <w:t>Veuillez vous conformer au dosage figurant sur la notice d’emballage ou prescrit par votre médecin. Si vous estimez que l’efficacité du médicament est trop faible ou au contraire trop forte, veuillez vous adresser à votre médecin, à votre pharmacien ou à votre droguiste</w:t>
      </w:r>
      <w:r w:rsidR="00526D6D" w:rsidRPr="00E158F7">
        <w:t>.</w:t>
      </w:r>
    </w:p>
    <w:p w14:paraId="33A6B8E2" w14:textId="11BA7BC2" w:rsidR="000E07E9" w:rsidRPr="00E158F7" w:rsidRDefault="0042633C" w:rsidP="00A34A37">
      <w:pPr>
        <w:pStyle w:val="berschrift1"/>
      </w:pPr>
      <w:r w:rsidRPr="00E158F7">
        <w:t>Quels effets secondaires DÉNOMINATION DU MÉDICAMENT peut-il provoquer ?</w:t>
      </w:r>
    </w:p>
    <w:p w14:paraId="41B59296" w14:textId="77777777" w:rsidR="00DD3275" w:rsidRPr="00E158F7" w:rsidRDefault="00DD3275" w:rsidP="005630FD">
      <w:r w:rsidRPr="00E158F7">
        <w:t>TEXTE</w:t>
      </w:r>
    </w:p>
    <w:p w14:paraId="0CF911FB" w14:textId="7F103F16" w:rsidR="002675A4" w:rsidRPr="00E158F7" w:rsidRDefault="002675A4" w:rsidP="00CE20DC">
      <w:pPr>
        <w:pStyle w:val="Blau"/>
      </w:pPr>
      <w:r w:rsidRPr="00E158F7">
        <w:t>Il faut indiquer ici tous les effets secondaires connus, même ceux des excipients.</w:t>
      </w:r>
    </w:p>
    <w:p w14:paraId="385CE76D" w14:textId="77777777" w:rsidR="005D6923" w:rsidRPr="00E158F7" w:rsidRDefault="005D6923" w:rsidP="005D6923">
      <w:pPr>
        <w:pStyle w:val="Blau"/>
      </w:pPr>
      <w:r w:rsidRPr="00E158F7">
        <w:t>(Si pertinent, selon l’OEMéd)</w:t>
      </w:r>
    </w:p>
    <w:p w14:paraId="6DC55E41" w14:textId="39D1A2D0" w:rsidR="00AA2304" w:rsidRPr="00E158F7" w:rsidRDefault="00A34A37" w:rsidP="00AA2304">
      <w:r w:rsidRPr="00E158F7">
        <w:t>Si vous remarquez des effets secondaires, veuillez en informer votre médecin</w:t>
      </w:r>
      <w:r w:rsidR="007E6F5D" w:rsidRPr="00E158F7">
        <w:t>,</w:t>
      </w:r>
      <w:r w:rsidRPr="00E158F7">
        <w:t xml:space="preserve"> votre pharmacien (ou votre droguiste*). Ceci vaut en particulier pour les effets secondaires non mentionnés dans cette notice d’emballage.</w:t>
      </w:r>
    </w:p>
    <w:p w14:paraId="47BDD4AE" w14:textId="3A5FE552" w:rsidR="00237144" w:rsidRPr="00E158F7" w:rsidRDefault="00AA2304" w:rsidP="005630FD">
      <w:r w:rsidRPr="00E158F7">
        <w:t>* </w:t>
      </w:r>
      <w:r w:rsidR="002675A4" w:rsidRPr="00E158F7">
        <w:t xml:space="preserve">seulement </w:t>
      </w:r>
      <w:r w:rsidRPr="00E158F7">
        <w:t>pour les médicaments de la catégorie de remise D</w:t>
      </w:r>
    </w:p>
    <w:p w14:paraId="764354B6" w14:textId="4BD9F148" w:rsidR="002675A4" w:rsidRPr="00E158F7" w:rsidRDefault="002675A4" w:rsidP="00CE20DC">
      <w:pPr>
        <w:pStyle w:val="Blau"/>
      </w:pPr>
      <w:r w:rsidRPr="00E158F7">
        <w:t>(Si pertinent</w:t>
      </w:r>
      <w:r w:rsidR="005D6923" w:rsidRPr="00E158F7">
        <w:t>, selon l’OEMéd :</w:t>
      </w:r>
      <w:r w:rsidRPr="00E158F7">
        <w:t xml:space="preserve"> </w:t>
      </w:r>
      <w:r w:rsidR="00323547" w:rsidRPr="00E158F7">
        <w:t>m</w:t>
      </w:r>
      <w:r w:rsidRPr="00E158F7">
        <w:t>édicaments homéopathiques)</w:t>
      </w:r>
    </w:p>
    <w:p w14:paraId="24E909BC" w14:textId="7BA7F4B6" w:rsidR="002675A4" w:rsidRPr="00E158F7" w:rsidRDefault="002675A4">
      <w:r w:rsidRPr="00E158F7">
        <w:t>La prise de médicaments homéopathiques peut aggraver passagèrement les troubles (aggravation initiale). Si cette aggravation persiste, cessez le traitement avec DÉNOMINATION DU MÉDICAMENT et informez-en votre médecin ou votre pharmacien (ou votre droguiste*)</w:t>
      </w:r>
      <w:r w:rsidR="00323547" w:rsidRPr="00E158F7">
        <w:t>.</w:t>
      </w:r>
    </w:p>
    <w:p w14:paraId="360CB42A" w14:textId="6C1C290B" w:rsidR="002675A4" w:rsidRPr="00E158F7" w:rsidRDefault="002675A4" w:rsidP="002675A4">
      <w:r w:rsidRPr="00E158F7">
        <w:t>* seulement pour les médicaments de la catégorie de remise D</w:t>
      </w:r>
    </w:p>
    <w:p w14:paraId="6DAB9FBE" w14:textId="0AACD0A2" w:rsidR="002675A4" w:rsidRPr="002675A4" w:rsidRDefault="008A0250" w:rsidP="00CE20DC">
      <w:pPr>
        <w:pStyle w:val="Blau"/>
      </w:pPr>
      <w:r w:rsidRPr="00E158F7">
        <w:t>Ce texte obligatoire doit également apparaître lorsqu’aucun effet secondaire n’est connu.</w:t>
      </w:r>
    </w:p>
    <w:p w14:paraId="5894F4CC" w14:textId="38F50D33" w:rsidR="00056620" w:rsidRDefault="00056620" w:rsidP="00056620">
      <w:pPr>
        <w:pStyle w:val="Blau"/>
        <w:rPr>
          <w:color w:val="0070C0"/>
        </w:rPr>
      </w:pPr>
      <w:r>
        <w:rPr>
          <w:color w:val="0070C0"/>
        </w:rPr>
        <w:t>(Si pertinent</w:t>
      </w:r>
      <w:r w:rsidR="0065343A">
        <w:rPr>
          <w:color w:val="0070C0"/>
        </w:rPr>
        <w:t>, selon l’OEMéd</w:t>
      </w:r>
      <w:r>
        <w:rPr>
          <w:color w:val="0070C0"/>
        </w:rPr>
        <w:t> : si aucun effet secondaire n’est connu</w:t>
      </w:r>
      <w:r w:rsidR="007E6F5D">
        <w:rPr>
          <w:color w:val="0070C0"/>
        </w:rPr>
        <w:t>, i</w:t>
      </w:r>
      <w:r w:rsidR="00323547">
        <w:rPr>
          <w:color w:val="0070C0"/>
        </w:rPr>
        <w:t>nsérer</w:t>
      </w:r>
      <w:r w:rsidR="007E6F5D">
        <w:rPr>
          <w:color w:val="0070C0"/>
        </w:rPr>
        <w:t xml:space="preserve"> la formule suivante</w:t>
      </w:r>
      <w:r w:rsidR="002675A4">
        <w:rPr>
          <w:color w:val="0070C0"/>
        </w:rPr>
        <w:t>.</w:t>
      </w:r>
      <w:r>
        <w:rPr>
          <w:color w:val="0070C0"/>
        </w:rPr>
        <w:t>)</w:t>
      </w:r>
    </w:p>
    <w:p w14:paraId="65800AED" w14:textId="77777777" w:rsidR="00AA2304" w:rsidRDefault="00A34A37" w:rsidP="00AA2304">
      <w:r>
        <w:t>Aucun effet secondaire de DÉNOMINATION DU MÉDICAMENT n’a été constaté à ce jour en cas d’usage conforme à celui auquel le médicament est destiné.</w:t>
      </w:r>
    </w:p>
    <w:p w14:paraId="7C30179C" w14:textId="77777777" w:rsidR="00AA2304" w:rsidRDefault="00A34A37" w:rsidP="00AA2304">
      <w:r>
        <w:t>Si vous remarquez toutefois des effets secondaires, veuillez en informer votre médecin ou votre pharmacien (ou votre droguiste*).</w:t>
      </w:r>
    </w:p>
    <w:p w14:paraId="5C06C2FE" w14:textId="2B9DAD1C" w:rsidR="00056620" w:rsidRDefault="00AA2304" w:rsidP="005630FD">
      <w:r>
        <w:t>* </w:t>
      </w:r>
      <w:r w:rsidR="007E6F5D">
        <w:t>s</w:t>
      </w:r>
      <w:r>
        <w:t>eulement pour les médicaments de la catégorie de remise D</w:t>
      </w:r>
    </w:p>
    <w:sdt>
      <w:sdtPr>
        <w:id w:val="59218883"/>
        <w:lock w:val="sdtContentLocked"/>
        <w:placeholder>
          <w:docPart w:val="DefaultPlaceholder_1081868574"/>
        </w:placeholder>
      </w:sdtPr>
      <w:sdtEndPr/>
      <w:sdtContent>
        <w:p w14:paraId="0A7365EA" w14:textId="77777777" w:rsidR="0030738D" w:rsidRDefault="000D73D0" w:rsidP="0030738D">
          <w:pPr>
            <w:pStyle w:val="berschrift1"/>
          </w:pPr>
          <w:r>
            <w:t>À quoi faut-il encore faire attention ?</w:t>
          </w:r>
        </w:p>
      </w:sdtContent>
    </w:sdt>
    <w:p w14:paraId="102C6B01" w14:textId="77777777" w:rsidR="005D6923" w:rsidRPr="00E158F7" w:rsidRDefault="005D6923" w:rsidP="005D6923">
      <w:pPr>
        <w:pStyle w:val="berschrift2"/>
      </w:pPr>
      <w:r w:rsidRPr="00E158F7">
        <w:t>Stabilité</w:t>
      </w:r>
    </w:p>
    <w:p w14:paraId="56ECFCAA" w14:textId="77777777" w:rsidR="005D6923" w:rsidRPr="00E158F7" w:rsidRDefault="005D6923" w:rsidP="0074766A">
      <w:pPr>
        <w:rPr>
          <w:i/>
          <w:iCs/>
          <w:color w:val="2E74B5" w:themeColor="accent1" w:themeShade="BF"/>
          <w:sz w:val="16"/>
          <w:szCs w:val="16"/>
        </w:rPr>
      </w:pPr>
      <w:r w:rsidRPr="00E158F7">
        <w:rPr>
          <w:i/>
          <w:iCs/>
          <w:color w:val="2E74B5" w:themeColor="accent1" w:themeShade="BF"/>
          <w:sz w:val="16"/>
          <w:szCs w:val="16"/>
        </w:rPr>
        <w:t>(Si pertinent, selon l’OEMéd)</w:t>
      </w:r>
    </w:p>
    <w:p w14:paraId="46D61B02" w14:textId="7AFD363B" w:rsidR="0074766A" w:rsidRDefault="0074766A" w:rsidP="0074766A">
      <w:r>
        <w:t>Ce médicament ne doit pas être utilisé au-delà de la date figurant après la mention &lt;EXP&gt; sur le récipient.</w:t>
      </w:r>
      <w:r w:rsidR="00E158F7">
        <w:t>*</w:t>
      </w:r>
    </w:p>
    <w:p w14:paraId="1ED6EFE0" w14:textId="7DB345AB" w:rsidR="0074766A" w:rsidRPr="005D6A23" w:rsidRDefault="00E158F7" w:rsidP="0074766A">
      <w:r>
        <w:t>*</w:t>
      </w:r>
      <w:r w:rsidR="0074766A" w:rsidRPr="005D6A23">
        <w:rPr>
          <w:iCs/>
        </w:rPr>
        <w:t>Ce</w:t>
      </w:r>
      <w:r w:rsidR="0074766A" w:rsidRPr="00CE20DC">
        <w:rPr>
          <w:iCs/>
        </w:rPr>
        <w:t>tte mention est supprimée lorsqu</w:t>
      </w:r>
      <w:r w:rsidR="0074766A">
        <w:rPr>
          <w:iCs/>
        </w:rPr>
        <w:t>e l’indication</w:t>
      </w:r>
      <w:r w:rsidR="0074766A" w:rsidRPr="005D6A23">
        <w:rPr>
          <w:iCs/>
        </w:rPr>
        <w:t xml:space="preserve"> </w:t>
      </w:r>
      <w:r w:rsidR="0074766A">
        <w:t>« </w:t>
      </w:r>
      <w:r w:rsidR="0074766A">
        <w:rPr>
          <w:iCs/>
        </w:rPr>
        <w:t>à utiliser jusqu’à</w:t>
      </w:r>
      <w:r w:rsidR="0074766A" w:rsidRPr="005D6A23">
        <w:rPr>
          <w:iCs/>
        </w:rPr>
        <w:t xml:space="preserve"> ...</w:t>
      </w:r>
      <w:r w:rsidR="0074766A">
        <w:t> »</w:t>
      </w:r>
      <w:r w:rsidR="0074766A" w:rsidRPr="005D6A23">
        <w:rPr>
          <w:iCs/>
        </w:rPr>
        <w:t xml:space="preserve"> </w:t>
      </w:r>
      <w:r w:rsidR="0074766A">
        <w:rPr>
          <w:iCs/>
        </w:rPr>
        <w:t>figure sur le récipient</w:t>
      </w:r>
      <w:r w:rsidR="0074766A" w:rsidRPr="005D6A23">
        <w:rPr>
          <w:iCs/>
        </w:rPr>
        <w:t>.</w:t>
      </w:r>
    </w:p>
    <w:p w14:paraId="36BD172D" w14:textId="77777777" w:rsidR="0074766A" w:rsidRPr="001C0762" w:rsidRDefault="0074766A" w:rsidP="0074766A">
      <w:pPr>
        <w:pStyle w:val="Blau"/>
      </w:pPr>
      <w:r>
        <w:t>Il est possible de remplacer « EXP » par la mention « date de péremption » dans le texte obligatoire.</w:t>
      </w:r>
    </w:p>
    <w:p w14:paraId="0F2EF909" w14:textId="77777777" w:rsidR="0074766A" w:rsidRPr="00CF6BD2" w:rsidRDefault="0074766A" w:rsidP="0074766A">
      <w:pPr>
        <w:rPr>
          <w:i/>
          <w:iCs/>
          <w:color w:val="2E74B5" w:themeColor="accent1" w:themeShade="BF"/>
          <w:sz w:val="16"/>
          <w:szCs w:val="16"/>
        </w:rPr>
      </w:pPr>
      <w:r w:rsidRPr="00CF6BD2">
        <w:rPr>
          <w:i/>
          <w:iCs/>
          <w:color w:val="2E74B5" w:themeColor="accent1" w:themeShade="BF"/>
          <w:sz w:val="16"/>
          <w:szCs w:val="16"/>
        </w:rPr>
        <w:t>Même si la mention « à utiliser jusqu’à » est imprimée sur le récipient, le titulaire de l’autorisation peut tout de même conserver le texte obligatoire s’il le souhaite. Dans ce cas, on indiquera dans le texte obligatoire la mention « à utiliser jusqu’à » au lieu de « EXP ».</w:t>
      </w:r>
    </w:p>
    <w:p w14:paraId="18148006" w14:textId="77777777" w:rsidR="0074766A" w:rsidRDefault="0074766A" w:rsidP="0074766A">
      <w:r>
        <w:lastRenderedPageBreak/>
        <w:t>TEXTE</w:t>
      </w:r>
    </w:p>
    <w:p w14:paraId="249BD23B" w14:textId="77777777" w:rsidR="0074766A" w:rsidRDefault="0074766A" w:rsidP="00BC20BF">
      <w:pPr>
        <w:pStyle w:val="Blau"/>
      </w:pPr>
    </w:p>
    <w:p w14:paraId="0E4A4CC2" w14:textId="78B1F48D" w:rsidR="00AD6B39" w:rsidRPr="00BC20BF" w:rsidRDefault="00AD6B39" w:rsidP="00BC20BF">
      <w:pPr>
        <w:pStyle w:val="Blau"/>
      </w:pPr>
      <w:r w:rsidRPr="00E158F7">
        <w:t>(Si pertinent</w:t>
      </w:r>
      <w:bookmarkStart w:id="15" w:name="_Hlk127555234"/>
      <w:r w:rsidR="005D6923" w:rsidRPr="00E158F7">
        <w:t>, selon le guide complémentaire de Swissmedic</w:t>
      </w:r>
      <w:bookmarkEnd w:id="15"/>
      <w:r w:rsidR="005D6923" w:rsidRPr="00E158F7">
        <w:t>)</w:t>
      </w:r>
    </w:p>
    <w:p w14:paraId="536F7176" w14:textId="77777777" w:rsidR="00BD772A" w:rsidRDefault="00DD3275" w:rsidP="005E3DB0">
      <w:pPr>
        <w:pStyle w:val="berschrift2"/>
      </w:pPr>
      <w:r>
        <w:t>Délai d’utilisation après ouverture</w:t>
      </w:r>
    </w:p>
    <w:p w14:paraId="7560A48A" w14:textId="314F163B" w:rsidR="00DD7A30" w:rsidRPr="00DD7A30" w:rsidRDefault="00DD7A30" w:rsidP="00886CDC">
      <w:pPr>
        <w:pStyle w:val="Blau"/>
      </w:pPr>
      <w:r>
        <w:t xml:space="preserve">Il faut indiquer les conditions les plus favorables à une bonne </w:t>
      </w:r>
      <w:r w:rsidR="00202E21">
        <w:t>stabilité</w:t>
      </w:r>
      <w:r>
        <w:t xml:space="preserve"> du médicament et, éventuellement, les signes d’altération </w:t>
      </w:r>
      <w:r w:rsidR="002A6233">
        <w:t>du médicament</w:t>
      </w:r>
      <w:r>
        <w:t>. Si nécessaire, indiquer un délai d’utilisation une fois le récipient entamé (p. ex. pour les collyres, sirops contre la toux, etc.). Le délai d’utilisation doit être justifié dans la documentation relative à la qualité. L’indication des modes d’élimination, de destruction ou de restitution du médicament en fin de traitement ou après péremption est facultative.</w:t>
      </w:r>
    </w:p>
    <w:p w14:paraId="179538D2" w14:textId="77777777" w:rsidR="00FE7BA5" w:rsidRDefault="00A34A37" w:rsidP="005630FD">
      <w:r>
        <w:t>TEXTE</w:t>
      </w:r>
    </w:p>
    <w:sdt>
      <w:sdtPr>
        <w:id w:val="-379016194"/>
        <w:lock w:val="sdtContentLocked"/>
        <w:placeholder>
          <w:docPart w:val="DefaultPlaceholder_1081868574"/>
        </w:placeholder>
      </w:sdtPr>
      <w:sdtEndPr/>
      <w:sdtContent>
        <w:p w14:paraId="52B19F56" w14:textId="77777777" w:rsidR="00B941B4" w:rsidRPr="00B941B4" w:rsidRDefault="000D73D0" w:rsidP="00DD3275">
          <w:pPr>
            <w:pStyle w:val="berschrift2"/>
          </w:pPr>
          <w:r>
            <w:t>Remarques concernant le stockage</w:t>
          </w:r>
        </w:p>
      </w:sdtContent>
    </w:sdt>
    <w:p w14:paraId="033A9849" w14:textId="77777777" w:rsidR="002C7E9C" w:rsidRDefault="00DD7A30" w:rsidP="00FF2593">
      <w:pPr>
        <w:pStyle w:val="Blau"/>
      </w:pPr>
      <w:r>
        <w:t>Selon ce qui figure dans la documentation relative à la qualité, il faut indiquer, à titre d’instructions de stockage, l’un des textes suivants. Il est possible, dans les instructions de stockage, d’utiliser indifféremment le terme « entreposer » ou « conserver ». Les instructions de stockage doivent être les mêmes dans l’information professionnelle, dans l’information destinée aux patients et dans les textes des emballages.</w:t>
      </w:r>
    </w:p>
    <w:p w14:paraId="79F0ED86" w14:textId="168DC809" w:rsidR="009059F6" w:rsidRPr="00E158F7" w:rsidRDefault="00980DF9" w:rsidP="00FF2593">
      <w:pPr>
        <w:pStyle w:val="Blau"/>
      </w:pPr>
      <w:r w:rsidRPr="00E158F7">
        <w:t xml:space="preserve">Une mise en garde à propos des enfants est obligatoire. </w:t>
      </w:r>
      <w:r w:rsidR="002C7E9C" w:rsidRPr="00E158F7">
        <w:t>Les instructions de stockage peuvent être combinées avec la mise en garde à propos des enfants.</w:t>
      </w:r>
      <w:r w:rsidRPr="00E158F7">
        <w:t xml:space="preserve"> La formulation usuelle « </w:t>
      </w:r>
      <w:r w:rsidRPr="00E158F7">
        <w:rPr>
          <w:iCs/>
        </w:rPr>
        <w:t>Les médicaments doivent être tenus hors de portée des enfants</w:t>
      </w:r>
      <w:r w:rsidRPr="00E158F7">
        <w:t> » n’est pas admise.</w:t>
      </w:r>
    </w:p>
    <w:p w14:paraId="583FC06F" w14:textId="77777777" w:rsidR="00980DF9" w:rsidRPr="00E158F7" w:rsidRDefault="00980DF9" w:rsidP="00E158F7"/>
    <w:p w14:paraId="2AD5390D" w14:textId="44D8E691" w:rsidR="007E6924" w:rsidRPr="00E158F7" w:rsidRDefault="007E6924" w:rsidP="00FF2593">
      <w:pPr>
        <w:pStyle w:val="Blau"/>
      </w:pPr>
      <w:r w:rsidRPr="00E158F7">
        <w:t>(Si pertinent</w:t>
      </w:r>
      <w:r w:rsidR="00980DF9" w:rsidRPr="00E158F7">
        <w:t>, selon le guide complémentaire de Swissmedic)</w:t>
      </w:r>
    </w:p>
    <w:p w14:paraId="50FA6C95" w14:textId="05692967" w:rsidR="007E6924" w:rsidRPr="00E158F7" w:rsidRDefault="00A34A37" w:rsidP="005630FD">
      <w:r w:rsidRPr="00E158F7">
        <w:t>Ne pas conserver au-dessus de 25</w:t>
      </w:r>
      <w:r w:rsidR="0034669B" w:rsidRPr="00E158F7">
        <w:t> </w:t>
      </w:r>
      <w:r w:rsidRPr="00E158F7">
        <w:t>°C.</w:t>
      </w:r>
    </w:p>
    <w:p w14:paraId="32246732" w14:textId="501217A6" w:rsidR="007E6924" w:rsidRPr="00E158F7" w:rsidRDefault="007E6924" w:rsidP="00FF2593">
      <w:pPr>
        <w:pStyle w:val="Blau"/>
      </w:pPr>
      <w:r w:rsidRPr="00E158F7">
        <w:t>(Si pertinent</w:t>
      </w:r>
      <w:r w:rsidR="0065343A" w:rsidRPr="00E158F7">
        <w:t>, selon le guide complémentaire de Swissmedic)</w:t>
      </w:r>
    </w:p>
    <w:p w14:paraId="3997C58D" w14:textId="38C46FD3" w:rsidR="007E6924" w:rsidRPr="00E158F7" w:rsidRDefault="00FE61C3" w:rsidP="005630FD">
      <w:r w:rsidRPr="00E158F7">
        <w:t>Ne pas conserver au-dessus de 30</w:t>
      </w:r>
      <w:r w:rsidR="0034669B" w:rsidRPr="00E158F7">
        <w:t> </w:t>
      </w:r>
      <w:r w:rsidRPr="00E158F7">
        <w:t>°C.</w:t>
      </w:r>
    </w:p>
    <w:p w14:paraId="0E828AA4" w14:textId="61222660" w:rsidR="007E6924" w:rsidRPr="00E158F7" w:rsidRDefault="007E6924" w:rsidP="00FF2593">
      <w:pPr>
        <w:pStyle w:val="Blau"/>
      </w:pPr>
      <w:r w:rsidRPr="00E158F7">
        <w:t>(Si pertinent</w:t>
      </w:r>
      <w:r w:rsidR="0065343A" w:rsidRPr="00E158F7">
        <w:t>, selon le guide complémentaire de Swissmedic)</w:t>
      </w:r>
    </w:p>
    <w:p w14:paraId="410D75F1" w14:textId="42C1BBD0" w:rsidR="007E6924" w:rsidRPr="00E158F7" w:rsidRDefault="00FE61C3" w:rsidP="005630FD">
      <w:r w:rsidRPr="00E158F7">
        <w:t>Conserver à température ambiante (15-25</w:t>
      </w:r>
      <w:r w:rsidR="0013419D" w:rsidRPr="00E158F7">
        <w:t> </w:t>
      </w:r>
      <w:r w:rsidRPr="00E158F7">
        <w:t>°C).</w:t>
      </w:r>
    </w:p>
    <w:p w14:paraId="3C727984" w14:textId="7627205E" w:rsidR="007E6924" w:rsidRPr="00E158F7" w:rsidRDefault="007E6924" w:rsidP="00FF2593">
      <w:pPr>
        <w:pStyle w:val="Blau"/>
      </w:pPr>
      <w:r w:rsidRPr="00E158F7">
        <w:t>(Si pertinent</w:t>
      </w:r>
      <w:r w:rsidR="0065343A" w:rsidRPr="00E158F7">
        <w:t>, selon le guide complémentaire de Swissmedic)</w:t>
      </w:r>
    </w:p>
    <w:p w14:paraId="0EAC8410" w14:textId="52A4B727" w:rsidR="007E6924" w:rsidRPr="00E158F7" w:rsidRDefault="00FE61C3" w:rsidP="007E6924">
      <w:r w:rsidRPr="00E158F7">
        <w:t>Conserver à 15-30</w:t>
      </w:r>
      <w:r w:rsidR="007A1FCE" w:rsidRPr="00E158F7">
        <w:t> </w:t>
      </w:r>
      <w:r w:rsidRPr="00E158F7">
        <w:t>°C.</w:t>
      </w:r>
    </w:p>
    <w:p w14:paraId="0B531BC1" w14:textId="56119AC7" w:rsidR="007E6924" w:rsidRPr="00E158F7" w:rsidRDefault="007E6924" w:rsidP="00FF2593">
      <w:pPr>
        <w:pStyle w:val="Blau"/>
      </w:pPr>
      <w:r w:rsidRPr="00E158F7">
        <w:t>(Si pertinent</w:t>
      </w:r>
      <w:r w:rsidR="0065343A" w:rsidRPr="00E158F7">
        <w:t>, selon le guide complémentaire de Swissmedic)</w:t>
      </w:r>
    </w:p>
    <w:p w14:paraId="0E5C6899" w14:textId="4218C351" w:rsidR="007E6924" w:rsidRPr="00E158F7" w:rsidRDefault="00FE61C3" w:rsidP="007E6924">
      <w:r w:rsidRPr="00E158F7">
        <w:t>Conserver au réfrigérateur (2-8</w:t>
      </w:r>
      <w:r w:rsidR="00890C29" w:rsidRPr="00E158F7">
        <w:t> </w:t>
      </w:r>
      <w:r w:rsidRPr="00E158F7">
        <w:t>°C).</w:t>
      </w:r>
    </w:p>
    <w:p w14:paraId="0A2572E1" w14:textId="7C6B9C08" w:rsidR="007E6924" w:rsidRPr="00E158F7" w:rsidRDefault="007E6924" w:rsidP="00FF2593">
      <w:pPr>
        <w:pStyle w:val="Blau"/>
      </w:pPr>
      <w:r w:rsidRPr="00E158F7">
        <w:t>(Si pertinent</w:t>
      </w:r>
      <w:r w:rsidR="0065343A" w:rsidRPr="00E158F7">
        <w:t>, selon le guide complémentaire de Swissmedic)</w:t>
      </w:r>
    </w:p>
    <w:p w14:paraId="59B4C52E" w14:textId="614C1379" w:rsidR="007E6924" w:rsidRPr="00E158F7" w:rsidRDefault="00FE61C3" w:rsidP="007E6924">
      <w:r w:rsidRPr="00E158F7">
        <w:t>Conserver au congélateur (en dessous de -15</w:t>
      </w:r>
      <w:r w:rsidR="009B5A8F" w:rsidRPr="00E158F7">
        <w:t> </w:t>
      </w:r>
      <w:r w:rsidRPr="00E158F7">
        <w:t>°C).</w:t>
      </w:r>
    </w:p>
    <w:p w14:paraId="06FD4C55" w14:textId="474DD3A5" w:rsidR="007E6924" w:rsidRPr="00E158F7" w:rsidRDefault="007E6924" w:rsidP="00FF2593">
      <w:pPr>
        <w:pStyle w:val="Blau"/>
      </w:pPr>
      <w:r w:rsidRPr="00E158F7">
        <w:t>(Si pertinent</w:t>
      </w:r>
      <w:r w:rsidR="0065343A" w:rsidRPr="00E158F7">
        <w:t>, selon le guide complémentaire de Swissmedic)</w:t>
      </w:r>
    </w:p>
    <w:p w14:paraId="3E660B75" w14:textId="77777777" w:rsidR="007E6924" w:rsidRPr="00E158F7" w:rsidRDefault="00FE61C3" w:rsidP="007E6924">
      <w:r w:rsidRPr="00E158F7">
        <w:t>Ne pas conserver au réfrigérateur.</w:t>
      </w:r>
    </w:p>
    <w:p w14:paraId="6BD25248" w14:textId="0FBD3AC9" w:rsidR="007E6924" w:rsidRPr="00E158F7" w:rsidRDefault="007E6924" w:rsidP="00FF2593">
      <w:pPr>
        <w:pStyle w:val="Blau"/>
      </w:pPr>
      <w:r w:rsidRPr="00E158F7">
        <w:t>(Si pertinent</w:t>
      </w:r>
      <w:r w:rsidR="0065343A" w:rsidRPr="00E158F7">
        <w:t>, selon le guide complémentaire de Swissmedic)</w:t>
      </w:r>
    </w:p>
    <w:p w14:paraId="7EAB78A2" w14:textId="77777777" w:rsidR="007E6924" w:rsidRPr="00E158F7" w:rsidRDefault="00FE61C3" w:rsidP="007E6924">
      <w:r w:rsidRPr="00E158F7">
        <w:t>Ne pas congeler.</w:t>
      </w:r>
    </w:p>
    <w:p w14:paraId="133FCF06" w14:textId="6984DC53" w:rsidR="007E6924" w:rsidRPr="00E158F7" w:rsidRDefault="007E6924" w:rsidP="00FF2593">
      <w:pPr>
        <w:pStyle w:val="Blau"/>
      </w:pPr>
      <w:r w:rsidRPr="00E158F7">
        <w:t>(Si pertinent</w:t>
      </w:r>
      <w:r w:rsidR="0065343A" w:rsidRPr="00E158F7">
        <w:t>, selon le guide complémentaire de Swissmedic)</w:t>
      </w:r>
    </w:p>
    <w:p w14:paraId="11F5C983" w14:textId="77777777" w:rsidR="007E6924" w:rsidRPr="00E158F7" w:rsidRDefault="00FE61C3" w:rsidP="007E6924">
      <w:r w:rsidRPr="00E158F7">
        <w:t>Conserver dans l’emballage d’origine.</w:t>
      </w:r>
    </w:p>
    <w:p w14:paraId="1D406023" w14:textId="29055BE8" w:rsidR="007E6924" w:rsidRPr="00E158F7" w:rsidRDefault="007E6924" w:rsidP="00FF2593">
      <w:pPr>
        <w:pStyle w:val="Blau"/>
      </w:pPr>
      <w:r w:rsidRPr="00E158F7">
        <w:t>(Si pertinent</w:t>
      </w:r>
      <w:r w:rsidR="0065343A" w:rsidRPr="00E158F7">
        <w:t>, selon le guide complémentaire de Swissmedic)</w:t>
      </w:r>
    </w:p>
    <w:p w14:paraId="49B4E55F" w14:textId="77777777" w:rsidR="007E6924" w:rsidRPr="00E158F7" w:rsidRDefault="00FE61C3" w:rsidP="007E6924">
      <w:r w:rsidRPr="00E158F7">
        <w:t>Conserver le récipient fermé.</w:t>
      </w:r>
    </w:p>
    <w:p w14:paraId="3BD0525E" w14:textId="4DA3A182" w:rsidR="007E6924" w:rsidRPr="00E158F7" w:rsidRDefault="007E6924" w:rsidP="00FF2593">
      <w:pPr>
        <w:pStyle w:val="Blau"/>
      </w:pPr>
      <w:r w:rsidRPr="00E158F7">
        <w:t>(Si pertinent</w:t>
      </w:r>
      <w:r w:rsidR="0065343A" w:rsidRPr="00E158F7">
        <w:t>, selon le guide complémentaire de Swissmedic)</w:t>
      </w:r>
    </w:p>
    <w:p w14:paraId="41F4A65B" w14:textId="77777777" w:rsidR="00FE61C3" w:rsidRPr="00E158F7" w:rsidRDefault="00FE61C3" w:rsidP="005B7464">
      <w:r w:rsidRPr="00E158F7">
        <w:t>Conserver le récipient dans son carton pour le protéger de la lumière (et/ou de l’humidité).</w:t>
      </w:r>
    </w:p>
    <w:p w14:paraId="47C47C56" w14:textId="77777777" w:rsidR="00980DF9" w:rsidRPr="00E158F7" w:rsidRDefault="00980DF9" w:rsidP="00980DF9">
      <w:pPr>
        <w:pStyle w:val="Blau"/>
      </w:pPr>
      <w:r w:rsidRPr="00E158F7">
        <w:t>Obligatoire, selon l’OEMéd ou la formulation proposée dans le guide complémentaire de Swissmedic ; pour des informations plus détaillées, voir plus haut)</w:t>
      </w:r>
    </w:p>
    <w:p w14:paraId="619ED277" w14:textId="77777777" w:rsidR="00FE61C3" w:rsidRPr="00E158F7" w:rsidRDefault="00FE61C3" w:rsidP="005B7464">
      <w:r w:rsidRPr="00E158F7">
        <w:t>Conserver hors de portée des enfants.</w:t>
      </w:r>
    </w:p>
    <w:p w14:paraId="24FCFE2B" w14:textId="77777777" w:rsidR="00124868" w:rsidRDefault="00124868" w:rsidP="00124868">
      <w:pPr>
        <w:pStyle w:val="Blau"/>
      </w:pPr>
      <w:r w:rsidRPr="00E158F7">
        <w:t>(Si pertinent : remarques concernant la manipulation analogues à celle de l’information professionnelle)</w:t>
      </w:r>
    </w:p>
    <w:p w14:paraId="18AF706B" w14:textId="77777777" w:rsidR="00FE61C3" w:rsidRPr="00FE61C3" w:rsidRDefault="00FE61C3" w:rsidP="00124868">
      <w:pPr>
        <w:pStyle w:val="berschrift2"/>
      </w:pPr>
      <w:r>
        <w:lastRenderedPageBreak/>
        <w:t>Remarques complémentaires</w:t>
      </w:r>
    </w:p>
    <w:p w14:paraId="1D788693" w14:textId="77777777" w:rsidR="007734F5" w:rsidRDefault="007734F5" w:rsidP="007734F5">
      <w:r>
        <w:t>TEXTE</w:t>
      </w:r>
    </w:p>
    <w:p w14:paraId="33CF76BE" w14:textId="1C43B9D6" w:rsidR="00236264" w:rsidRPr="00E158F7" w:rsidRDefault="00236264" w:rsidP="007734F5">
      <w:pPr>
        <w:pStyle w:val="Blau"/>
      </w:pPr>
      <w:r w:rsidRPr="00E158F7">
        <w:t>(</w:t>
      </w:r>
      <w:r w:rsidR="007C5B13" w:rsidRPr="00E158F7">
        <w:t>Obligatoire, selon l’OEMéd</w:t>
      </w:r>
      <w:r w:rsidRPr="00E158F7">
        <w:t xml:space="preserve"> : sauf pour les </w:t>
      </w:r>
      <w:r w:rsidR="002A6233" w:rsidRPr="00E158F7">
        <w:t xml:space="preserve">médicaments </w:t>
      </w:r>
      <w:r w:rsidRPr="00E158F7">
        <w:t>n’ayant que l’information destinée aux patients)</w:t>
      </w:r>
    </w:p>
    <w:p w14:paraId="390B197C" w14:textId="2F322373" w:rsidR="009059F6" w:rsidRPr="00E158F7" w:rsidRDefault="009059F6" w:rsidP="000C315E">
      <w:r w:rsidRPr="00E158F7">
        <w:t>Pour de plus amples renseignements, consultez votre médecin ou votre pharmacien (ou votre droguiste*), qui disposent d’une information détaillée destinée aux professionnels.</w:t>
      </w:r>
    </w:p>
    <w:p w14:paraId="6AF31AF7" w14:textId="77777777" w:rsidR="00323547" w:rsidRPr="00E158F7" w:rsidRDefault="0023495E" w:rsidP="00323547">
      <w:r w:rsidRPr="00E158F7">
        <w:t>* </w:t>
      </w:r>
      <w:r w:rsidR="003B10A3" w:rsidRPr="00E158F7">
        <w:t>s</w:t>
      </w:r>
      <w:r w:rsidRPr="00E158F7">
        <w:t>eulement pour les médicaments de la catégorie de remise D</w:t>
      </w:r>
    </w:p>
    <w:p w14:paraId="42C30582" w14:textId="20655824" w:rsidR="00AF4270" w:rsidRDefault="00FE61C3" w:rsidP="00AF4270">
      <w:pPr>
        <w:pStyle w:val="berschrift1"/>
        <w:rPr>
          <w:b w:val="0"/>
          <w:i/>
        </w:rPr>
      </w:pPr>
      <w:r w:rsidRPr="00E158F7">
        <w:t>Que contient DÉNOMINATION DU MÉDICAMENT ?</w:t>
      </w:r>
    </w:p>
    <w:p w14:paraId="4EB718BA" w14:textId="0BAA67D3" w:rsidR="00AF4270" w:rsidRPr="00E158F7" w:rsidRDefault="008F005D" w:rsidP="00D75D3B">
      <w:pPr>
        <w:pStyle w:val="Blau"/>
      </w:pPr>
      <w:r w:rsidRPr="00E158F7">
        <w:t xml:space="preserve">La forme </w:t>
      </w:r>
      <w:r w:rsidR="00323547" w:rsidRPr="00E158F7">
        <w:t>pharmaceutique</w:t>
      </w:r>
      <w:r w:rsidRPr="00E158F7">
        <w:t xml:space="preserve"> </w:t>
      </w:r>
      <w:r w:rsidR="007C5B13" w:rsidRPr="00E158F7">
        <w:t xml:space="preserve">ou la forme galénique par unité ou par dose doit être indiquée dans </w:t>
      </w:r>
      <w:r w:rsidRPr="00E158F7">
        <w:t xml:space="preserve">cette rubrique. </w:t>
      </w:r>
      <w:r w:rsidR="00AF4270" w:rsidRPr="00E158F7">
        <w:t xml:space="preserve">L’intégration dans l’information destinée aux patients des informations éventuellement données sur l’aspect de la forme </w:t>
      </w:r>
      <w:r w:rsidR="00323547" w:rsidRPr="00E158F7">
        <w:t>pharmaceutique</w:t>
      </w:r>
      <w:r w:rsidR="002C1235" w:rsidRPr="00E158F7">
        <w:t xml:space="preserve"> </w:t>
      </w:r>
      <w:r w:rsidR="00AF4270" w:rsidRPr="00E158F7">
        <w:t>dans l’information professionnelle est obligatoire.</w:t>
      </w:r>
    </w:p>
    <w:p w14:paraId="5B84929F" w14:textId="77777777" w:rsidR="007C5B13" w:rsidRDefault="007C5B13" w:rsidP="007C5B13">
      <w:pPr>
        <w:pStyle w:val="Blau"/>
      </w:pPr>
      <w:r w:rsidRPr="00E158F7">
        <w:t>Exemples : 1 comprimé contient / 1 ml de suspension contient / 1 g d’onguent contient :</w:t>
      </w:r>
    </w:p>
    <w:p w14:paraId="613C82DE" w14:textId="77777777" w:rsidR="00600C49" w:rsidRPr="00600C49" w:rsidRDefault="00600C49" w:rsidP="00600C49">
      <w:r>
        <w:t>TEXTE</w:t>
      </w:r>
    </w:p>
    <w:sdt>
      <w:sdtPr>
        <w:id w:val="151109680"/>
        <w:lock w:val="sdtContentLocked"/>
        <w:placeholder>
          <w:docPart w:val="DefaultPlaceholder_1081868574"/>
        </w:placeholder>
      </w:sdtPr>
      <w:sdtEndPr/>
      <w:sdtContent>
        <w:p w14:paraId="69755CAE" w14:textId="77777777" w:rsidR="00D75D3B" w:rsidRPr="00DD3275" w:rsidRDefault="0088382D" w:rsidP="00DD3275">
          <w:pPr>
            <w:pStyle w:val="berschrift2"/>
          </w:pPr>
          <w:r>
            <w:t>Principes actifs</w:t>
          </w:r>
        </w:p>
      </w:sdtContent>
    </w:sdt>
    <w:p w14:paraId="690AF469" w14:textId="5B3074B1" w:rsidR="00A74460" w:rsidRDefault="000D625E" w:rsidP="00506A92">
      <w:pPr>
        <w:pStyle w:val="Blau"/>
      </w:pPr>
      <w:r w:rsidRPr="00E158F7">
        <w:t xml:space="preserve">Principes actifs (désignation des </w:t>
      </w:r>
      <w:r w:rsidR="00E158F7" w:rsidRPr="00E158F7">
        <w:t>principes</w:t>
      </w:r>
      <w:r w:rsidRPr="00E158F7">
        <w:t xml:space="preserve"> actifs dans </w:t>
      </w:r>
      <w:r w:rsidR="007C5B13" w:rsidRPr="00E158F7">
        <w:t>la langue officielle concernée</w:t>
      </w:r>
      <w:r w:rsidRPr="00E158F7">
        <w:t>. Déclaration en latin moderne possible dans les cas</w:t>
      </w:r>
      <w:r>
        <w:t xml:space="preserve"> dûment justifiés. Forme pharmaceutique et quantité de principe actif par unité). La dénomination des principes actifs et la composition doivent </w:t>
      </w:r>
      <w:r w:rsidRPr="008348A9">
        <w:t>être mentionnées par analogie avec l’annexe</w:t>
      </w:r>
      <w:r>
        <w:t> </w:t>
      </w:r>
      <w:r w:rsidRPr="008348A9">
        <w:t>1a, ch.</w:t>
      </w:r>
      <w:r>
        <w:t> </w:t>
      </w:r>
      <w:r w:rsidRPr="008348A9">
        <w:t>1, al.</w:t>
      </w:r>
      <w:r>
        <w:t> </w:t>
      </w:r>
      <w:r w:rsidRPr="008348A9">
        <w:t>1, let.</w:t>
      </w:r>
      <w:r>
        <w:t> </w:t>
      </w:r>
      <w:r w:rsidRPr="008348A9">
        <w:t>e, ch.</w:t>
      </w:r>
      <w:r>
        <w:t> </w:t>
      </w:r>
      <w:r w:rsidRPr="008348A9">
        <w:t>1 et 2 ainsi qu’avec l’annexe</w:t>
      </w:r>
      <w:r>
        <w:t> </w:t>
      </w:r>
      <w:r w:rsidRPr="008348A9">
        <w:t>1a, ch.</w:t>
      </w:r>
      <w:r>
        <w:t> </w:t>
      </w:r>
      <w:r w:rsidRPr="008348A9">
        <w:t>1, al.</w:t>
      </w:r>
      <w:r>
        <w:t> </w:t>
      </w:r>
      <w:r w:rsidRPr="008348A9">
        <w:t>2 et 3 OEMéd</w:t>
      </w:r>
      <w:r>
        <w:t xml:space="preserve">. </w:t>
      </w:r>
      <w:r w:rsidRPr="00506A92">
        <w:t>En complément de la dénomination scientifique des principes actifs, il est facultativement possible de mentionner la dénomination usuelle dans l’orie</w:t>
      </w:r>
      <w:r>
        <w:t>ntation thérapeutique concernée</w:t>
      </w:r>
      <w:r w:rsidR="00506A92" w:rsidRPr="00506A92">
        <w:t>.</w:t>
      </w:r>
    </w:p>
    <w:p w14:paraId="644F4F7C" w14:textId="77777777" w:rsidR="00D75D3B" w:rsidRDefault="00FE61C3" w:rsidP="00A74460">
      <w:r>
        <w:t>TEXTE</w:t>
      </w:r>
    </w:p>
    <w:p w14:paraId="51A9451A" w14:textId="77777777" w:rsidR="00A74460" w:rsidRPr="00A74460" w:rsidRDefault="00A74460" w:rsidP="00B55332">
      <w:pPr>
        <w:pStyle w:val="Blau"/>
      </w:pPr>
      <w:r>
        <w:t>(Si pertinent)</w:t>
      </w:r>
    </w:p>
    <w:p w14:paraId="65CCD65A" w14:textId="77777777" w:rsidR="00A74460" w:rsidRDefault="00CE566C" w:rsidP="00A74460">
      <w:pPr>
        <w:pStyle w:val="berschrift2"/>
      </w:pPr>
      <w:sdt>
        <w:sdtPr>
          <w:id w:val="-948003847"/>
          <w:placeholder>
            <w:docPart w:val="DefaultPlaceholder_1081868574"/>
          </w:placeholder>
        </w:sdtPr>
        <w:sdtEndPr/>
        <w:sdtContent>
          <w:r w:rsidR="0072421B">
            <w:t>Excipients</w:t>
          </w:r>
        </w:sdtContent>
      </w:sdt>
    </w:p>
    <w:p w14:paraId="0EFFE473" w14:textId="2BF8138A" w:rsidR="00466D7A" w:rsidRDefault="002434E3" w:rsidP="00466D7A">
      <w:pPr>
        <w:pStyle w:val="Blau"/>
      </w:pPr>
      <w:r>
        <w:t>Excipients (désignation abrégée dans l</w:t>
      </w:r>
      <w:r w:rsidR="0065343A">
        <w:t xml:space="preserve">a langue </w:t>
      </w:r>
      <w:r>
        <w:t>officielle</w:t>
      </w:r>
      <w:r w:rsidR="0065343A">
        <w:t xml:space="preserve"> concernée</w:t>
      </w:r>
      <w:r>
        <w:t xml:space="preserve">, avec mention des numéros E). </w:t>
      </w:r>
      <w:r w:rsidR="00466D7A">
        <w:t>Les excipients doivent être indiqués de manière compréhensible. Il convient de tenir comp</w:t>
      </w:r>
      <w:r w:rsidR="00C16E83">
        <w:t>te des remarques selon l’annexe </w:t>
      </w:r>
      <w:r w:rsidR="00466D7A">
        <w:t>3a OEMéd (excipients revêtant un intérêt particulier). Les ingrédients et autres substances utilisés lors de la fabrication/dynamisation doivent être mentionnés à titre d’excipients s’ils sont encore présents dans le prod</w:t>
      </w:r>
      <w:r w:rsidR="00C16E83">
        <w:t>uit fini à hauteur d’au moins 1 </w:t>
      </w:r>
      <w:r w:rsidR="00466D7A">
        <w:t>%.</w:t>
      </w:r>
    </w:p>
    <w:p w14:paraId="09EBCB6D" w14:textId="4450F4E3" w:rsidR="00466D7A" w:rsidRDefault="00C16E83" w:rsidP="00466D7A">
      <w:pPr>
        <w:pStyle w:val="Blau"/>
      </w:pPr>
      <w:r>
        <w:t>Les déclarations négatives (p. ex. « sans lactose », « ne contient pas de gluten </w:t>
      </w:r>
      <w:r w:rsidR="00466D7A">
        <w:t>») ne sont pas autorisées. Les mises en garde concernant le gluten et le l</w:t>
      </w:r>
      <w:r>
        <w:t>actose, conformément à l’annexe </w:t>
      </w:r>
      <w:r w:rsidR="00466D7A">
        <w:t>3a OEMéd doivent êt</w:t>
      </w:r>
      <w:r w:rsidR="002C042B">
        <w:t>re indiquées sous la rubrique « </w:t>
      </w:r>
      <w:r w:rsidR="00466D7A">
        <w:t>Quand … ne doit-il pas être pris/utili</w:t>
      </w:r>
      <w:r>
        <w:t>sé ou seulement avec précaution ? </w:t>
      </w:r>
      <w:r w:rsidR="00466D7A">
        <w:t>».</w:t>
      </w:r>
    </w:p>
    <w:p w14:paraId="7936B599" w14:textId="3D97586F" w:rsidR="002434E3" w:rsidRPr="002C0016" w:rsidRDefault="00466D7A" w:rsidP="00466D7A">
      <w:pPr>
        <w:pStyle w:val="Blau"/>
      </w:pPr>
      <w:r>
        <w:t>Pour la déclaration des principes actifs et des excipients, il convient également de tenir compte des directives spécifiques relatives à la rubrique «Composition» de l’information professionnelle. Lorsqu’un principe actif du médicament contient un organisme génétiquement modifié (OGM), celui-ci d</w:t>
      </w:r>
      <w:r w:rsidR="00C16E83">
        <w:t>oit être déclaré comme suit : « </w:t>
      </w:r>
      <w:r>
        <w:t xml:space="preserve">contient du </w:t>
      </w:r>
      <w:r w:rsidR="00C16E83">
        <w:t>X génétiquement modifié » (art. 27, al. </w:t>
      </w:r>
      <w:r>
        <w:t>2 OMéd). Lorsqu’un médicament contient des substances qui sont obtenues ou sont susceptibles d’être obtenues en tout ou en partie à partir d’OGM, celles-ci doiven</w:t>
      </w:r>
      <w:r w:rsidR="00C16E83">
        <w:t xml:space="preserve">t être déclarées comme suit :«  </w:t>
      </w:r>
      <w:r>
        <w:t xml:space="preserve">produit à partir de X </w:t>
      </w:r>
      <w:r w:rsidR="00C16E83">
        <w:t>génétiquement modifié » (art. 7, al. </w:t>
      </w:r>
      <w:r>
        <w:t>1 ODAlGM).</w:t>
      </w:r>
    </w:p>
    <w:p w14:paraId="42E19DED" w14:textId="511B7C5C" w:rsidR="00DD3275" w:rsidRDefault="00DD3275" w:rsidP="005630FD">
      <w:r>
        <w:t>TEXTE</w:t>
      </w:r>
    </w:p>
    <w:p w14:paraId="1BEB8238" w14:textId="77777777" w:rsidR="007C5B13" w:rsidRPr="00E158F7" w:rsidRDefault="007C5B13" w:rsidP="007C5B13">
      <w:pPr>
        <w:pStyle w:val="Blau"/>
      </w:pPr>
      <w:r w:rsidRPr="00E158F7">
        <w:t>(Si pertinent)</w:t>
      </w:r>
    </w:p>
    <w:p w14:paraId="34EF51AC" w14:textId="397E4845" w:rsidR="007C5B13" w:rsidRPr="00E158F7" w:rsidRDefault="007C5B13" w:rsidP="007C5B13">
      <w:r w:rsidRPr="00E158F7">
        <w:t>Contient x %</w:t>
      </w:r>
      <w:r w:rsidR="00E158F7" w:rsidRPr="00E158F7">
        <w:rPr>
          <w:vertAlign w:val="superscript"/>
        </w:rPr>
        <w:t>V</w:t>
      </w:r>
      <w:r w:rsidR="00E158F7" w:rsidRPr="00E158F7">
        <w:t>/</w:t>
      </w:r>
      <w:r w:rsidR="00E158F7" w:rsidRPr="00E158F7">
        <w:rPr>
          <w:vertAlign w:val="subscript"/>
        </w:rPr>
        <w:t>V</w:t>
      </w:r>
      <w:r w:rsidRPr="00E158F7">
        <w:t xml:space="preserve"> d’alcool.</w:t>
      </w:r>
    </w:p>
    <w:p w14:paraId="5C1CF738" w14:textId="77777777" w:rsidR="007C5B13" w:rsidRPr="00E158F7" w:rsidRDefault="007C5B13" w:rsidP="007C5B13">
      <w:pPr>
        <w:pStyle w:val="Blau"/>
      </w:pPr>
      <w:r w:rsidRPr="00E158F7">
        <w:t>(Si pertinent)</w:t>
      </w:r>
    </w:p>
    <w:p w14:paraId="5E4500F9" w14:textId="78CF6BC0" w:rsidR="007C5B13" w:rsidRDefault="007C5B13" w:rsidP="007C5B13">
      <w:r w:rsidRPr="00E158F7">
        <w:t>1 ml contient xx gouttes / bouffées, etc.</w:t>
      </w:r>
    </w:p>
    <w:p w14:paraId="491D9AB2" w14:textId="77777777" w:rsidR="0065343A" w:rsidRDefault="0065343A" w:rsidP="007C5B13"/>
    <w:p w14:paraId="5686AFFF" w14:textId="340F46D8" w:rsidR="007C5B13" w:rsidRDefault="007C5B13" w:rsidP="007C5B13">
      <w:r>
        <w:t>TEXTE</w:t>
      </w:r>
    </w:p>
    <w:sdt>
      <w:sdtPr>
        <w:id w:val="-1000885552"/>
        <w:lock w:val="sdtContentLocked"/>
        <w:placeholder>
          <w:docPart w:val="DefaultPlaceholder_1081868574"/>
        </w:placeholder>
      </w:sdtPr>
      <w:sdtEndPr/>
      <w:sdtContent>
        <w:p w14:paraId="647463F0" w14:textId="77777777" w:rsidR="0030738D" w:rsidRPr="00FE61C3" w:rsidRDefault="000D73D0" w:rsidP="00FE61C3">
          <w:pPr>
            <w:pStyle w:val="berschrift1"/>
          </w:pPr>
          <w:r>
            <w:t>Numéro d’autorisation</w:t>
          </w:r>
        </w:p>
      </w:sdtContent>
    </w:sdt>
    <w:p w14:paraId="602ADC08" w14:textId="70AA6D53" w:rsidR="0030738D" w:rsidRPr="00003228" w:rsidRDefault="0030738D" w:rsidP="00003228">
      <w:pPr>
        <w:pStyle w:val="Blau"/>
      </w:pPr>
      <w:r>
        <w:t>Numéro d’autorisation, suivi de la mention « Swissmedic »</w:t>
      </w:r>
      <w:r w:rsidR="002C042B">
        <w:t xml:space="preserve"> entre parenthèses</w:t>
      </w:r>
      <w:r>
        <w:t>.</w:t>
      </w:r>
    </w:p>
    <w:p w14:paraId="674803AF" w14:textId="77777777" w:rsidR="0030738D" w:rsidRDefault="00FE61C3" w:rsidP="005630FD">
      <w:r>
        <w:lastRenderedPageBreak/>
        <w:t>TEXTE</w:t>
      </w:r>
    </w:p>
    <w:p w14:paraId="50C2362D" w14:textId="77777777" w:rsidR="0030738D" w:rsidRPr="00E158F7" w:rsidRDefault="00FE61C3" w:rsidP="0027472E">
      <w:pPr>
        <w:pStyle w:val="berschrift1"/>
      </w:pPr>
      <w:r>
        <w:t xml:space="preserve">Où obtenez-vous DÉNOMINATION DU MÉDICAMENT ? Quels sont les emballages à </w:t>
      </w:r>
      <w:r w:rsidRPr="00E158F7">
        <w:t>disposition sur le marché ?</w:t>
      </w:r>
    </w:p>
    <w:p w14:paraId="45A541E0" w14:textId="09FF1EBA" w:rsidR="00B25314" w:rsidRPr="00E158F7" w:rsidRDefault="00B25314" w:rsidP="00B25314">
      <w:pPr>
        <w:pStyle w:val="Blau"/>
      </w:pPr>
      <w:r w:rsidRPr="00E158F7">
        <w:t xml:space="preserve">Selon la </w:t>
      </w:r>
      <w:r w:rsidR="007C5B13" w:rsidRPr="00E158F7">
        <w:t>catégorie de remise</w:t>
      </w:r>
      <w:r w:rsidRPr="00E158F7">
        <w:t>, il faut employer l’un des textes obligatoires suivants :</w:t>
      </w:r>
    </w:p>
    <w:p w14:paraId="0508043C" w14:textId="77777777" w:rsidR="007C5B13" w:rsidRPr="00E158F7" w:rsidRDefault="007C5B13" w:rsidP="007C5B13">
      <w:pPr>
        <w:pStyle w:val="Blau"/>
      </w:pPr>
      <w:r w:rsidRPr="00E158F7">
        <w:t>Catégorie de remise A (selon l’OEMéd)</w:t>
      </w:r>
    </w:p>
    <w:p w14:paraId="0E460F82" w14:textId="77777777" w:rsidR="00F05069" w:rsidRPr="00E158F7" w:rsidRDefault="0027472E" w:rsidP="00B25314">
      <w:r w:rsidRPr="00E158F7">
        <w:t>En pharmacie, seulement sur ordonnance médicale non renouvelable.</w:t>
      </w:r>
    </w:p>
    <w:p w14:paraId="2DF5B88F" w14:textId="77777777" w:rsidR="007C5B13" w:rsidRPr="00E158F7" w:rsidRDefault="007C5B13" w:rsidP="007C5B13">
      <w:pPr>
        <w:pStyle w:val="Blau"/>
      </w:pPr>
      <w:r w:rsidRPr="00E158F7">
        <w:t>Catégorie de remise B (selon l’OEMéd)</w:t>
      </w:r>
    </w:p>
    <w:p w14:paraId="5D08F951" w14:textId="77777777" w:rsidR="00F05069" w:rsidRPr="00E158F7" w:rsidRDefault="0027472E" w:rsidP="00B25314">
      <w:r w:rsidRPr="00E158F7">
        <w:t>En pharmacie, sur ordonnance médicale.</w:t>
      </w:r>
    </w:p>
    <w:p w14:paraId="1AFF7F5B" w14:textId="366D4ED8" w:rsidR="007C5B13" w:rsidRPr="00E158F7" w:rsidRDefault="007C5B13" w:rsidP="007C5B13">
      <w:pPr>
        <w:pStyle w:val="Blau"/>
      </w:pPr>
      <w:r w:rsidRPr="00E158F7">
        <w:t>Catégorie de remise D (selon l’OEMéd)</w:t>
      </w:r>
    </w:p>
    <w:p w14:paraId="1FDDBB3C" w14:textId="77777777" w:rsidR="00F05069" w:rsidRPr="00E158F7" w:rsidRDefault="0027472E" w:rsidP="00B25314">
      <w:r w:rsidRPr="00E158F7">
        <w:t>En pharmacie et en droguerie, sans ordonnance médicale.</w:t>
      </w:r>
    </w:p>
    <w:p w14:paraId="1231F53D" w14:textId="55181821" w:rsidR="007C5B13" w:rsidRPr="00E158F7" w:rsidRDefault="007C5B13" w:rsidP="007C5B13">
      <w:pPr>
        <w:pStyle w:val="Blau"/>
      </w:pPr>
      <w:r w:rsidRPr="00E158F7">
        <w:t>Catégorie de remise E (selon l’OEMéd)</w:t>
      </w:r>
    </w:p>
    <w:p w14:paraId="2BB55223" w14:textId="7397FC37" w:rsidR="00FA2272" w:rsidRPr="00E158F7" w:rsidRDefault="00FA2272" w:rsidP="00B25314">
      <w:r w:rsidRPr="00E158F7">
        <w:t>Il s’agit d’un médicament en vente libre.</w:t>
      </w:r>
    </w:p>
    <w:p w14:paraId="1CC8C236" w14:textId="77777777" w:rsidR="007C5B13" w:rsidRPr="00E158F7" w:rsidRDefault="007C5B13" w:rsidP="007C5B13">
      <w:pPr>
        <w:pStyle w:val="Blau"/>
      </w:pPr>
      <w:bookmarkStart w:id="16" w:name="_Hlk128579278"/>
      <w:r w:rsidRPr="00E158F7">
        <w:t>Si certains emballages ne sont pas disponibles dans le commerce, le titulaire de l’AMM peut, sous sa propre responsabilité, faire figurer entre parenthèses la mention « actuellement indisponible dans le commerce » derrière l’emballage concerné.</w:t>
      </w:r>
    </w:p>
    <w:bookmarkEnd w:id="16"/>
    <w:p w14:paraId="6DF1F584" w14:textId="0A2E5E24" w:rsidR="00D66AD4" w:rsidRPr="00E158F7" w:rsidRDefault="00D66AD4" w:rsidP="00D66AD4">
      <w:pPr>
        <w:pStyle w:val="Blau"/>
      </w:pPr>
      <w:r w:rsidRPr="00E158F7">
        <w:t>Il faut énumérer ici les dispositifs médicaux fournis (aides à l’administration, tampons alcoolisés, etc.)</w:t>
      </w:r>
      <w:r w:rsidR="00076A6E" w:rsidRPr="00E158F7">
        <w:t>.</w:t>
      </w:r>
    </w:p>
    <w:p w14:paraId="1EF30589" w14:textId="77777777" w:rsidR="007C5B13" w:rsidRPr="00E158F7" w:rsidRDefault="007C5B13" w:rsidP="007C5B13">
      <w:pPr>
        <w:pStyle w:val="Blau"/>
      </w:pPr>
      <w:r w:rsidRPr="00E158F7">
        <w:t>Mention complémentaire « avec sillon/barre de sécabilité » : si la sécabilité du comprimé pour obtenir une dose partielle n’est pas démontrée, mais que le comprimé peut être fractionné, il faut insérer sous la rubrique « Comment utiliser … ? » une remarque précisant que le comprimé ne doit être cassé au niveau de la barre de sécabilité que pour en faciliter la prise, et non pour prendre une dose partielle.</w:t>
      </w:r>
    </w:p>
    <w:p w14:paraId="6C280DAB" w14:textId="77777777" w:rsidR="007C5B13" w:rsidRPr="00E158F7" w:rsidRDefault="007C5B13" w:rsidP="007C5B13">
      <w:pPr>
        <w:pStyle w:val="Blau"/>
      </w:pPr>
      <w:r w:rsidRPr="00E158F7">
        <w:t>Mention complémentaire « sécable » ou « avec sillon/barre de sécabilité, sécable » : cette mention n’est autorisée que si la sécabilité du comprimé pour obtenir une dose partielle est démontrée dans la documentation relative à la qualité. Aucune autre remarque ne peut être ajoutée.</w:t>
      </w:r>
    </w:p>
    <w:p w14:paraId="57A13C1A" w14:textId="77777777" w:rsidR="007C5B13" w:rsidRDefault="007C5B13" w:rsidP="007C5B13">
      <w:pPr>
        <w:pStyle w:val="Blau"/>
      </w:pPr>
      <w:r w:rsidRPr="00E158F7">
        <w:t>Mention complémentaire « sillon décoratif / barre décorative » : si le comprimé ne peut être fractionné, mais qu’il présente un sillon ou une barre ayant une fonction purement décorative, la mention « sillon décoratif / barre décorative » peut être utilisée. Néanmoins, une remarque précisant que le comprimé ne doit pas être cassé au niveau du sillon doit figurer sous la rubrique « Comment utiliser … ? ».</w:t>
      </w:r>
    </w:p>
    <w:p w14:paraId="7CBFAB94" w14:textId="2263738E" w:rsidR="0030738D" w:rsidRDefault="0027472E" w:rsidP="008B68F6">
      <w:r>
        <w:t>TEXTE</w:t>
      </w:r>
    </w:p>
    <w:sdt>
      <w:sdtPr>
        <w:rPr>
          <w:szCs w:val="20"/>
        </w:rPr>
        <w:id w:val="1461458180"/>
        <w:lock w:val="sdtContentLocked"/>
        <w:placeholder>
          <w:docPart w:val="DefaultPlaceholder_1081868574"/>
        </w:placeholder>
      </w:sdtPr>
      <w:sdtEndPr/>
      <w:sdtContent>
        <w:p w14:paraId="602637C3" w14:textId="77777777" w:rsidR="0030738D" w:rsidRDefault="000D73D0" w:rsidP="0030738D">
          <w:pPr>
            <w:pStyle w:val="berschrift1"/>
            <w:rPr>
              <w:szCs w:val="20"/>
            </w:rPr>
          </w:pPr>
          <w:r>
            <w:t>Titulaire de l’autorisation</w:t>
          </w:r>
        </w:p>
      </w:sdtContent>
    </w:sdt>
    <w:p w14:paraId="35361C5E" w14:textId="3ADA07B2" w:rsidR="00995B53" w:rsidRPr="00E158F7" w:rsidRDefault="007672FA" w:rsidP="00995B53">
      <w:pPr>
        <w:pStyle w:val="Blau"/>
      </w:pPr>
      <w:r w:rsidRPr="00E158F7">
        <w:t>Raison sociale et siège selon l’extrait du registre du commerce.</w:t>
      </w:r>
    </w:p>
    <w:p w14:paraId="62C1074C" w14:textId="1E422B7C" w:rsidR="00265A09" w:rsidRPr="00E158F7" w:rsidRDefault="007C5B13" w:rsidP="00265A09">
      <w:pPr>
        <w:pStyle w:val="Blau"/>
      </w:pPr>
      <w:r w:rsidRPr="00E158F7">
        <w:t xml:space="preserve">Les renvois à des sites Internet, à des adresses e-mail ainsi qu’à des numéros de téléphone ne sont pas autorisés. L’indication du logo du titulaire de l’autorisation est autorisée. Cette rubrique peut également être insérée à la suite des versions dans les trois langues de l’information destinée aux patients. </w:t>
      </w:r>
      <w:r w:rsidR="00265A09" w:rsidRPr="00E158F7">
        <w:t>Indication minimale obligatoire</w:t>
      </w:r>
      <w:r w:rsidR="00076A6E" w:rsidRPr="00E158F7">
        <w:t> </w:t>
      </w:r>
      <w:r w:rsidR="00265A09" w:rsidRPr="00E158F7">
        <w:t>:</w:t>
      </w:r>
    </w:p>
    <w:p w14:paraId="2241CAEC" w14:textId="090A0896" w:rsidR="00265A09" w:rsidRPr="00265A09" w:rsidRDefault="00265A09" w:rsidP="00265A09">
      <w:pPr>
        <w:pStyle w:val="Blau"/>
      </w:pPr>
      <w:r w:rsidRPr="00E158F7">
        <w:t>Raison sociale de l’entreprise et lieu. Si le NPA n’est pas mentionné, il faut indiquer, lorsque plusieurs localités ont le même nom en Suisse,</w:t>
      </w:r>
      <w:r w:rsidRPr="00CE20DC">
        <w:t xml:space="preserve"> l’abréviation du canton.</w:t>
      </w:r>
    </w:p>
    <w:p w14:paraId="0E19D310" w14:textId="6CC6DBB5" w:rsidR="00995B53" w:rsidRDefault="00995B53" w:rsidP="00995B53">
      <w:pPr>
        <w:rPr>
          <w:i/>
        </w:rPr>
      </w:pPr>
      <w:r>
        <w:t>RAISON SOCIALE, LIEU</w:t>
      </w:r>
    </w:p>
    <w:p w14:paraId="0FC2D7D2" w14:textId="77777777" w:rsidR="00253F93" w:rsidRPr="000D73D0" w:rsidRDefault="00253F93" w:rsidP="00995B53">
      <w:pPr>
        <w:pStyle w:val="Blau"/>
      </w:pPr>
      <w:r>
        <w:t>(Si pertinent)</w:t>
      </w:r>
    </w:p>
    <w:p w14:paraId="40DE3FF2" w14:textId="77777777" w:rsidR="00253F93" w:rsidRPr="0027472E" w:rsidRDefault="0027472E" w:rsidP="005E3DB0">
      <w:pPr>
        <w:pStyle w:val="berschrift2"/>
      </w:pPr>
      <w:r>
        <w:t>Livraison</w:t>
      </w:r>
    </w:p>
    <w:p w14:paraId="29480AA5" w14:textId="3DA0F8AE" w:rsidR="00253F93" w:rsidRDefault="00253F93" w:rsidP="00253F93">
      <w:pPr>
        <w:pStyle w:val="Blau"/>
      </w:pPr>
      <w:r>
        <w:t>Cette rubrique est facultative. Elle peut être mentionnée lorsque le titulaire de l’autorisation apporte la preuve que le répartiteur dispose de l’autorisation de faire le commerce de gros requise. Cette rubrique peut également être insérée à la suite des versions dans les trois langues de l’information destinée aux patients.</w:t>
      </w:r>
    </w:p>
    <w:p w14:paraId="4BCD2CB7" w14:textId="77777777" w:rsidR="00253F93" w:rsidRDefault="00EB7CDA" w:rsidP="00253F93">
      <w:pPr>
        <w:rPr>
          <w:i/>
        </w:rPr>
      </w:pPr>
      <w:r>
        <w:t>RAISON SOCIALE, LIEU</w:t>
      </w:r>
    </w:p>
    <w:p w14:paraId="19393AFB" w14:textId="77777777" w:rsidR="00812842" w:rsidRPr="00003228" w:rsidRDefault="00812842" w:rsidP="00003228">
      <w:pPr>
        <w:pStyle w:val="Blau"/>
      </w:pPr>
      <w:r>
        <w:t>(Si pertinent)</w:t>
      </w:r>
    </w:p>
    <w:p w14:paraId="43986223" w14:textId="77777777" w:rsidR="00812842" w:rsidRPr="0027472E" w:rsidRDefault="0027472E" w:rsidP="00442E19">
      <w:pPr>
        <w:pStyle w:val="berschrift1"/>
      </w:pPr>
      <w:r>
        <w:t>Fabricant</w:t>
      </w:r>
    </w:p>
    <w:p w14:paraId="47F99FF9" w14:textId="7320D852" w:rsidR="00AE1FF0" w:rsidRPr="00003228" w:rsidRDefault="006652E9" w:rsidP="00AE1FF0">
      <w:pPr>
        <w:pStyle w:val="Blau"/>
      </w:pPr>
      <w:r>
        <w:t xml:space="preserve">Cette rubrique est facultative. Lorsque toutes les étapes du procédé de fabrication (contrôles de qualité compris) sont réalisées par la même entreprise, celle-ci peut être mentionnée comme fabricant. Dans le cas contraire, seule peut être indiquée comme fabricant l’entreprise qui </w:t>
      </w:r>
      <w:r>
        <w:lastRenderedPageBreak/>
        <w:t>établit le certificat de lot. Il est possible de faire figurer le logo du fabricant, à condition toutefois que le fabricant apparaisse sous une rubrique séparée.</w:t>
      </w:r>
    </w:p>
    <w:p w14:paraId="4E7AE354" w14:textId="77777777" w:rsidR="00812842" w:rsidRPr="00995B53" w:rsidRDefault="00995B53" w:rsidP="005630FD">
      <w:pPr>
        <w:rPr>
          <w:i/>
        </w:rPr>
      </w:pPr>
      <w:r>
        <w:t>RAISON SOCIALE, LIEU</w:t>
      </w:r>
    </w:p>
    <w:p w14:paraId="5B6FFF7B" w14:textId="77777777" w:rsidR="0030738D" w:rsidRPr="00253F93" w:rsidRDefault="0027472E" w:rsidP="00253F93">
      <w:pPr>
        <w:pStyle w:val="berschrift1"/>
        <w:rPr>
          <w:rFonts w:eastAsia="Times New Roman" w:cs="Times New Roman"/>
          <w:sz w:val="24"/>
          <w:szCs w:val="20"/>
        </w:rPr>
      </w:pPr>
      <w:r>
        <w:t>Cette notice d’emballage a été vérifiée pour la dernière fois en MOIS ANNÉE par l’autorité de contrôle des médicaments (Swissmedic).</w:t>
      </w:r>
    </w:p>
    <w:p w14:paraId="72A8F616" w14:textId="5CC2E79B" w:rsidR="00D808D4" w:rsidRDefault="00D808D4" w:rsidP="00886CDC">
      <w:pPr>
        <w:pStyle w:val="Blau"/>
      </w:pPr>
      <w:r w:rsidRPr="00E158F7">
        <w:t xml:space="preserve">La date </w:t>
      </w:r>
      <w:r w:rsidR="00E74B20" w:rsidRPr="00E158F7">
        <w:t xml:space="preserve">de mise à jour de l’information est fixée par Swissmedic (voir détails à ce </w:t>
      </w:r>
      <w:r w:rsidR="00076A6E" w:rsidRPr="00E158F7">
        <w:t>sujet à l’annexe </w:t>
      </w:r>
      <w:r w:rsidR="00E74B20" w:rsidRPr="00E158F7">
        <w:t>1</w:t>
      </w:r>
      <w:r w:rsidR="007C5B13" w:rsidRPr="00E158F7">
        <w:t xml:space="preserve"> du Guide complémentaire Information sur le médicament pour les médicaments à usage humain HMV4).</w:t>
      </w:r>
    </w:p>
    <w:p w14:paraId="56F5931E" w14:textId="77777777" w:rsidR="0034365F" w:rsidRDefault="0034365F" w:rsidP="00DD3275">
      <w:pPr>
        <w:pStyle w:val="Blau"/>
      </w:pPr>
    </w:p>
    <w:p w14:paraId="2619B9BF" w14:textId="77777777" w:rsidR="00DD3275" w:rsidRPr="00DD3275" w:rsidRDefault="00DD3275" w:rsidP="00DD3275">
      <w:pPr>
        <w:pStyle w:val="Blau"/>
      </w:pPr>
      <w:r>
        <w:t>(Facultatif)</w:t>
      </w:r>
    </w:p>
    <w:p w14:paraId="43F791AE" w14:textId="77777777" w:rsidR="00DD3275" w:rsidRPr="00DD3275" w:rsidRDefault="00DD3275" w:rsidP="00442E19">
      <w:pPr>
        <w:pStyle w:val="berschrift1"/>
      </w:pPr>
      <w:r>
        <w:t>Historique des révisions</w:t>
      </w:r>
    </w:p>
    <w:p w14:paraId="0B9C8A05" w14:textId="77777777" w:rsidR="00DD3275" w:rsidRPr="00DD3275" w:rsidRDefault="00993B92" w:rsidP="002B3450">
      <w:pPr>
        <w:pStyle w:val="Blau"/>
      </w:pPr>
      <w:r>
        <w:t>Cet historique des révisions doit permettre d’avoir une meilleure vue d’ensemble des différentes versions de l’information destinée aux patients. L’utilisation du tableau est facultative. La présentation du tableau peut être adaptée par le titulaire de l’autorisation. Ce tableau n’est pas publié.</w:t>
      </w:r>
    </w:p>
    <w:tbl>
      <w:tblPr>
        <w:tblStyle w:val="Tabelle1"/>
        <w:tblW w:w="5236" w:type="pct"/>
        <w:tblLook w:val="04A0" w:firstRow="1" w:lastRow="0" w:firstColumn="1" w:lastColumn="0" w:noHBand="0" w:noVBand="1"/>
      </w:tblPr>
      <w:tblGrid>
        <w:gridCol w:w="1766"/>
        <w:gridCol w:w="1492"/>
        <w:gridCol w:w="2325"/>
        <w:gridCol w:w="2947"/>
        <w:gridCol w:w="1860"/>
      </w:tblGrid>
      <w:tr w:rsidR="00DD3275" w:rsidRPr="00DD3275" w14:paraId="0CB10277" w14:textId="77777777" w:rsidTr="00B913F0">
        <w:trPr>
          <w:trHeight w:val="207"/>
        </w:trPr>
        <w:tc>
          <w:tcPr>
            <w:tcW w:w="850" w:type="pct"/>
            <w:hideMark/>
          </w:tcPr>
          <w:p w14:paraId="0F679213" w14:textId="77777777" w:rsidR="00DD3275" w:rsidRPr="00DD3275" w:rsidRDefault="00DD3275" w:rsidP="00DD3275">
            <w:pPr>
              <w:tabs>
                <w:tab w:val="center" w:pos="4153"/>
                <w:tab w:val="right" w:pos="8306"/>
              </w:tabs>
              <w:rPr>
                <w:rFonts w:eastAsia="Times New Roman" w:cs="Times New Roman"/>
                <w:color w:val="000000" w:themeColor="text1"/>
                <w:sz w:val="22"/>
              </w:rPr>
            </w:pPr>
            <w:r>
              <w:rPr>
                <w:color w:val="000000" w:themeColor="text1"/>
                <w:sz w:val="22"/>
              </w:rPr>
              <w:t>N° de demande</w:t>
            </w:r>
          </w:p>
        </w:tc>
        <w:tc>
          <w:tcPr>
            <w:tcW w:w="718" w:type="pct"/>
            <w:hideMark/>
          </w:tcPr>
          <w:p w14:paraId="135B957B" w14:textId="77777777" w:rsidR="00DD3275" w:rsidRPr="00DD3275" w:rsidRDefault="00DD3275" w:rsidP="00DD3275">
            <w:pPr>
              <w:tabs>
                <w:tab w:val="center" w:pos="4153"/>
                <w:tab w:val="right" w:pos="8306"/>
              </w:tabs>
              <w:rPr>
                <w:color w:val="000000" w:themeColor="text1"/>
                <w:sz w:val="22"/>
              </w:rPr>
            </w:pPr>
            <w:r>
              <w:rPr>
                <w:color w:val="000000" w:themeColor="text1"/>
                <w:sz w:val="22"/>
              </w:rPr>
              <w:t>Jalon</w:t>
            </w:r>
          </w:p>
        </w:tc>
        <w:tc>
          <w:tcPr>
            <w:tcW w:w="1119" w:type="pct"/>
            <w:hideMark/>
          </w:tcPr>
          <w:p w14:paraId="3B825A76" w14:textId="77777777" w:rsidR="00DD3275" w:rsidRPr="00DD3275" w:rsidRDefault="00DD3275" w:rsidP="00DD3275">
            <w:pPr>
              <w:tabs>
                <w:tab w:val="center" w:pos="4153"/>
                <w:tab w:val="right" w:pos="8306"/>
              </w:tabs>
              <w:rPr>
                <w:color w:val="000000" w:themeColor="text1"/>
                <w:sz w:val="22"/>
              </w:rPr>
            </w:pPr>
            <w:r>
              <w:rPr>
                <w:color w:val="000000" w:themeColor="text1"/>
                <w:sz w:val="22"/>
              </w:rPr>
              <w:t>Date de création</w:t>
            </w:r>
          </w:p>
        </w:tc>
        <w:tc>
          <w:tcPr>
            <w:tcW w:w="1418" w:type="pct"/>
            <w:hideMark/>
          </w:tcPr>
          <w:p w14:paraId="12D54559" w14:textId="77777777" w:rsidR="00DD3275" w:rsidRPr="00DD3275" w:rsidRDefault="00DD3275" w:rsidP="00DD3275">
            <w:pPr>
              <w:tabs>
                <w:tab w:val="center" w:pos="4153"/>
                <w:tab w:val="right" w:pos="8306"/>
              </w:tabs>
              <w:rPr>
                <w:color w:val="000000" w:themeColor="text1"/>
                <w:sz w:val="22"/>
              </w:rPr>
            </w:pPr>
            <w:r>
              <w:rPr>
                <w:color w:val="000000" w:themeColor="text1"/>
                <w:sz w:val="22"/>
              </w:rPr>
              <w:t>Modification</w:t>
            </w:r>
          </w:p>
        </w:tc>
        <w:tc>
          <w:tcPr>
            <w:tcW w:w="895" w:type="pct"/>
            <w:hideMark/>
          </w:tcPr>
          <w:p w14:paraId="1AD23110" w14:textId="77777777" w:rsidR="00DD3275" w:rsidRPr="00DD3275" w:rsidRDefault="00DD3275" w:rsidP="00DD3275">
            <w:pPr>
              <w:tabs>
                <w:tab w:val="center" w:pos="4153"/>
                <w:tab w:val="right" w:pos="8306"/>
              </w:tabs>
              <w:rPr>
                <w:color w:val="000000" w:themeColor="text1"/>
                <w:sz w:val="22"/>
              </w:rPr>
            </w:pPr>
            <w:r>
              <w:rPr>
                <w:color w:val="000000" w:themeColor="text1"/>
                <w:sz w:val="22"/>
              </w:rPr>
              <w:t>Initiales</w:t>
            </w:r>
          </w:p>
        </w:tc>
      </w:tr>
      <w:tr w:rsidR="00DD3275" w:rsidRPr="00DD3275" w14:paraId="0A6E2FC1" w14:textId="77777777" w:rsidTr="00B913F0">
        <w:trPr>
          <w:trHeight w:val="207"/>
        </w:trPr>
        <w:tc>
          <w:tcPr>
            <w:tcW w:w="850" w:type="pct"/>
          </w:tcPr>
          <w:p w14:paraId="7DB845ED"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215F85DE"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689F575C"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43E749BA"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1B042E3A"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r w:rsidR="00DD3275" w:rsidRPr="00DD3275" w14:paraId="10D1CBB5" w14:textId="77777777" w:rsidTr="00B913F0">
        <w:trPr>
          <w:trHeight w:val="207"/>
        </w:trPr>
        <w:tc>
          <w:tcPr>
            <w:tcW w:w="850" w:type="pct"/>
          </w:tcPr>
          <w:p w14:paraId="402AB9EF"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422BCFDB"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25D1C9B8"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7C34646B"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00FD4F24"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r w:rsidR="00DD3275" w:rsidRPr="00DD3275" w14:paraId="3C46E898" w14:textId="77777777" w:rsidTr="00B913F0">
        <w:trPr>
          <w:trHeight w:val="207"/>
        </w:trPr>
        <w:tc>
          <w:tcPr>
            <w:tcW w:w="850" w:type="pct"/>
          </w:tcPr>
          <w:p w14:paraId="5B809800"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6F5414A5"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07A901F8"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79BD3CAA"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6BCD4116"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r w:rsidR="00DD3275" w:rsidRPr="00DD3275" w14:paraId="1AF2AFCD" w14:textId="77777777" w:rsidTr="00B913F0">
        <w:trPr>
          <w:trHeight w:val="207"/>
        </w:trPr>
        <w:tc>
          <w:tcPr>
            <w:tcW w:w="850" w:type="pct"/>
          </w:tcPr>
          <w:p w14:paraId="0755F5F3"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07C91FE1"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49D8C1D8"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1B9163C5"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33AD506A"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r w:rsidR="00DD3275" w:rsidRPr="00DD3275" w14:paraId="7BEC5216" w14:textId="77777777" w:rsidTr="00B913F0">
        <w:trPr>
          <w:trHeight w:val="207"/>
        </w:trPr>
        <w:tc>
          <w:tcPr>
            <w:tcW w:w="850" w:type="pct"/>
          </w:tcPr>
          <w:p w14:paraId="6B4F1546"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53F01B69"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3D586416"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03046AC6"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5B80EC0B"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r w:rsidR="00DD3275" w:rsidRPr="00DD3275" w14:paraId="7FA79908" w14:textId="77777777" w:rsidTr="00B913F0">
        <w:trPr>
          <w:trHeight w:val="207"/>
        </w:trPr>
        <w:tc>
          <w:tcPr>
            <w:tcW w:w="850" w:type="pct"/>
          </w:tcPr>
          <w:p w14:paraId="34162302"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5049D7DF"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3BEB5F2D"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4FAF2108"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0C930806"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r w:rsidR="00DD3275" w:rsidRPr="00DD3275" w14:paraId="075DF088" w14:textId="77777777" w:rsidTr="00B913F0">
        <w:trPr>
          <w:trHeight w:val="207"/>
        </w:trPr>
        <w:tc>
          <w:tcPr>
            <w:tcW w:w="850" w:type="pct"/>
          </w:tcPr>
          <w:p w14:paraId="5BA6B35A"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253B6FD2"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743D82E2"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76D30FC2"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1A1088D4"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r w:rsidR="00DD3275" w:rsidRPr="00DD3275" w14:paraId="1732F59B" w14:textId="77777777" w:rsidTr="00B913F0">
        <w:trPr>
          <w:trHeight w:val="207"/>
        </w:trPr>
        <w:tc>
          <w:tcPr>
            <w:tcW w:w="850" w:type="pct"/>
          </w:tcPr>
          <w:p w14:paraId="39E137C5"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10255A69"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040A1975"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127F5088"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39413FA2"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r w:rsidR="00DD3275" w:rsidRPr="00DD3275" w14:paraId="7686177D" w14:textId="77777777" w:rsidTr="00B913F0">
        <w:trPr>
          <w:trHeight w:val="207"/>
        </w:trPr>
        <w:tc>
          <w:tcPr>
            <w:tcW w:w="850" w:type="pct"/>
          </w:tcPr>
          <w:p w14:paraId="1905074A"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70F55C66"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0FE6AFF1"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1FF85FD5"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16813976"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bl>
    <w:p w14:paraId="11401C63" w14:textId="39EC2234" w:rsidR="007D4EDE" w:rsidRDefault="007D4EDE" w:rsidP="00813614"/>
    <w:sectPr w:rsidR="007D4EDE" w:rsidSect="00C03AD1">
      <w:headerReference w:type="default" r:id="rId12"/>
      <w:footerReference w:type="default" r:id="rId13"/>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AE51A" w14:textId="77777777" w:rsidR="00CE2508" w:rsidRDefault="00CE2508" w:rsidP="00462E38">
      <w:pPr>
        <w:spacing w:line="240" w:lineRule="auto"/>
      </w:pPr>
      <w:r>
        <w:separator/>
      </w:r>
    </w:p>
  </w:endnote>
  <w:endnote w:type="continuationSeparator" w:id="0">
    <w:p w14:paraId="3DC1E9CD" w14:textId="77777777" w:rsidR="00CE2508" w:rsidRDefault="00CE2508" w:rsidP="00462E38">
      <w:pPr>
        <w:spacing w:line="240" w:lineRule="auto"/>
      </w:pPr>
      <w:r>
        <w:continuationSeparator/>
      </w:r>
    </w:p>
  </w:endnote>
  <w:endnote w:type="continuationNotice" w:id="1">
    <w:p w14:paraId="6FE63DD5" w14:textId="77777777" w:rsidR="00CE2508" w:rsidRDefault="00CE25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7BFD" w14:textId="6FAC6A1E" w:rsidR="008C5EE0" w:rsidRPr="00017A2C" w:rsidRDefault="00017A2C" w:rsidP="00017A2C">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eastAsia="de-DE"/>
      </w:rPr>
    </w:pPr>
    <w:r>
      <w:rPr>
        <w:rFonts w:eastAsia="Times New Roman"/>
        <w:sz w:val="16"/>
        <w:szCs w:val="18"/>
        <w:lang w:eastAsia="de-DE"/>
      </w:rPr>
      <w:tab/>
    </w:r>
    <w:r>
      <w:rPr>
        <w:rFonts w:eastAsia="Times New Roman"/>
        <w:sz w:val="16"/>
        <w:szCs w:val="18"/>
        <w:lang w:eastAsia="de-DE"/>
      </w:rPr>
      <w:tab/>
    </w:r>
    <w:r>
      <w:rPr>
        <w:rFonts w:eastAsia="Times New Roman"/>
        <w:sz w:val="16"/>
        <w:szCs w:val="18"/>
        <w:lang w:eastAsia="de-DE"/>
      </w:rPr>
      <w:tab/>
    </w:r>
    <w:r>
      <w:rPr>
        <w:rFonts w:eastAsia="Times New Roman"/>
        <w:sz w:val="16"/>
        <w:szCs w:val="18"/>
        <w:lang w:val="de-DE" w:eastAsia="de-DE"/>
      </w:rPr>
      <w:fldChar w:fldCharType="begin"/>
    </w:r>
    <w:r>
      <w:rPr>
        <w:rFonts w:eastAsia="Times New Roman"/>
        <w:sz w:val="16"/>
        <w:szCs w:val="18"/>
        <w:lang w:eastAsia="de-DE"/>
      </w:rPr>
      <w:instrText xml:space="preserve"> PAGE </w:instrText>
    </w:r>
    <w:r>
      <w:rPr>
        <w:rFonts w:eastAsia="Times New Roman"/>
        <w:sz w:val="16"/>
        <w:szCs w:val="18"/>
        <w:lang w:val="de-DE" w:eastAsia="de-DE"/>
      </w:rPr>
      <w:fldChar w:fldCharType="separate"/>
    </w:r>
    <w:r w:rsidR="00CE566C">
      <w:rPr>
        <w:rFonts w:eastAsia="Times New Roman"/>
        <w:noProof/>
        <w:sz w:val="16"/>
        <w:szCs w:val="18"/>
        <w:lang w:eastAsia="de-DE"/>
      </w:rPr>
      <w:t>1</w:t>
    </w:r>
    <w:r>
      <w:rPr>
        <w:rFonts w:eastAsia="Times New Roman"/>
        <w:sz w:val="16"/>
        <w:szCs w:val="18"/>
        <w:lang w:val="de-DE" w:eastAsia="de-DE"/>
      </w:rPr>
      <w:fldChar w:fldCharType="end"/>
    </w:r>
    <w:r>
      <w:rPr>
        <w:rFonts w:eastAsia="Times New Roman"/>
        <w:sz w:val="16"/>
        <w:szCs w:val="18"/>
        <w:lang w:eastAsia="de-DE"/>
      </w:rPr>
      <w:t xml:space="preserve"> / </w:t>
    </w:r>
    <w:r>
      <w:rPr>
        <w:rFonts w:eastAsia="Times New Roman"/>
        <w:sz w:val="16"/>
        <w:szCs w:val="18"/>
        <w:lang w:val="de-DE" w:eastAsia="de-DE"/>
      </w:rPr>
      <w:fldChar w:fldCharType="begin"/>
    </w:r>
    <w:r>
      <w:rPr>
        <w:rFonts w:eastAsia="Times New Roman"/>
        <w:sz w:val="16"/>
        <w:szCs w:val="18"/>
        <w:lang w:eastAsia="de-DE"/>
      </w:rPr>
      <w:instrText xml:space="preserve"> NUMPAGES </w:instrText>
    </w:r>
    <w:r>
      <w:rPr>
        <w:rFonts w:eastAsia="Times New Roman"/>
        <w:sz w:val="16"/>
        <w:szCs w:val="18"/>
        <w:lang w:val="de-DE" w:eastAsia="de-DE"/>
      </w:rPr>
      <w:fldChar w:fldCharType="separate"/>
    </w:r>
    <w:r w:rsidR="00CE566C">
      <w:rPr>
        <w:rFonts w:eastAsia="Times New Roman"/>
        <w:noProof/>
        <w:sz w:val="16"/>
        <w:szCs w:val="18"/>
        <w:lang w:eastAsia="de-DE"/>
      </w:rPr>
      <w:t>11</w:t>
    </w:r>
    <w:r>
      <w:rPr>
        <w:rFonts w:eastAsia="Times New Roman"/>
        <w:sz w:val="16"/>
        <w:szCs w:val="18"/>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F9556" w14:textId="77777777" w:rsidR="00CE2508" w:rsidRDefault="00CE2508" w:rsidP="00462E38">
      <w:pPr>
        <w:spacing w:line="240" w:lineRule="auto"/>
      </w:pPr>
      <w:r>
        <w:separator/>
      </w:r>
    </w:p>
  </w:footnote>
  <w:footnote w:type="continuationSeparator" w:id="0">
    <w:p w14:paraId="3BB24A5D" w14:textId="77777777" w:rsidR="00CE2508" w:rsidRDefault="00CE2508" w:rsidP="00462E38">
      <w:pPr>
        <w:spacing w:line="240" w:lineRule="auto"/>
      </w:pPr>
      <w:r>
        <w:continuationSeparator/>
      </w:r>
    </w:p>
  </w:footnote>
  <w:footnote w:type="continuationNotice" w:id="1">
    <w:p w14:paraId="22683567" w14:textId="77777777" w:rsidR="00CE2508" w:rsidRDefault="00CE25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ED17" w14:textId="17AD836D" w:rsidR="008C5EE0" w:rsidRPr="00C5103C" w:rsidRDefault="008C5EE0" w:rsidP="00C5103C">
    <w:pPr>
      <w:pBdr>
        <w:bottom w:val="single" w:sz="4" w:space="5" w:color="auto"/>
      </w:pBdr>
      <w:tabs>
        <w:tab w:val="right" w:pos="9639"/>
      </w:tabs>
      <w:spacing w:line="240" w:lineRule="auto"/>
      <w:jc w:val="right"/>
      <w:rPr>
        <w:rFonts w:eastAsia="Times New Roman"/>
        <w:b/>
        <w:bCs/>
        <w:sz w:val="24"/>
        <w:szCs w:val="28"/>
      </w:rPr>
    </w:pPr>
    <w:bookmarkStart w:id="17" w:name="Dokumententitel"/>
  </w:p>
  <w:bookmarkEnd w:id="17" w:displacedByCustomXml="next"/>
  <w:sdt>
    <w:sdtPr>
      <w:rPr>
        <w:rFonts w:eastAsia="Times New Roman"/>
        <w:b/>
        <w:bCs/>
        <w:sz w:val="24"/>
        <w:szCs w:val="28"/>
      </w:rPr>
      <w:alias w:val="Titel"/>
      <w:tag w:val=""/>
      <w:id w:val="1979646764"/>
      <w:placeholder>
        <w:docPart w:val="9804FB2E209A4BF0A7EDDD5049BC8E1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E855E02" w14:textId="0676719D" w:rsidR="008C5EE0" w:rsidRPr="00395D8A" w:rsidRDefault="003D2F76" w:rsidP="003E7490">
        <w:pPr>
          <w:pBdr>
            <w:bottom w:val="single" w:sz="4" w:space="5" w:color="auto"/>
          </w:pBdr>
          <w:tabs>
            <w:tab w:val="right" w:pos="9639"/>
          </w:tabs>
          <w:spacing w:line="240" w:lineRule="auto"/>
          <w:jc w:val="right"/>
          <w:rPr>
            <w:rFonts w:eastAsia="Times New Roman"/>
            <w:b/>
            <w:bCs/>
            <w:sz w:val="24"/>
            <w:szCs w:val="28"/>
            <w:lang w:eastAsia="de-DE"/>
          </w:rPr>
        </w:pPr>
        <w:r>
          <w:rPr>
            <w:rFonts w:eastAsia="Times New Roman"/>
            <w:b/>
            <w:bCs/>
            <w:sz w:val="24"/>
            <w:szCs w:val="28"/>
          </w:rPr>
          <w:t>Information destinée aux patients</w:t>
        </w:r>
        <w:r w:rsidR="00823ACA">
          <w:rPr>
            <w:rFonts w:eastAsia="Times New Roman"/>
            <w:b/>
            <w:bCs/>
            <w:sz w:val="24"/>
            <w:szCs w:val="28"/>
          </w:rPr>
          <w:t xml:space="preserve"> </w:t>
        </w:r>
        <w:r>
          <w:rPr>
            <w:rFonts w:eastAsia="Times New Roman"/>
            <w:b/>
            <w:bCs/>
            <w:sz w:val="24"/>
            <w:szCs w:val="28"/>
          </w:rPr>
          <w:t>de</w:t>
        </w:r>
        <w:r w:rsidR="00823ACA">
          <w:rPr>
            <w:rFonts w:eastAsia="Times New Roman"/>
            <w:b/>
            <w:bCs/>
            <w:sz w:val="24"/>
            <w:szCs w:val="28"/>
          </w:rPr>
          <w:t>s médicaments</w:t>
        </w:r>
        <w:r w:rsidR="00DB2072">
          <w:rPr>
            <w:rFonts w:eastAsia="Times New Roman"/>
            <w:b/>
            <w:bCs/>
            <w:sz w:val="24"/>
            <w:szCs w:val="28"/>
          </w:rPr>
          <w:br/>
        </w:r>
        <w:r w:rsidR="00823ACA">
          <w:rPr>
            <w:rFonts w:eastAsia="Times New Roman"/>
            <w:b/>
            <w:bCs/>
            <w:sz w:val="24"/>
            <w:szCs w:val="28"/>
          </w:rPr>
          <w:t xml:space="preserve"> homéopathiques et a</w:t>
        </w:r>
        <w:r>
          <w:rPr>
            <w:rFonts w:eastAsia="Times New Roman"/>
            <w:b/>
            <w:bCs/>
            <w:sz w:val="24"/>
            <w:szCs w:val="28"/>
          </w:rPr>
          <w:t>nthroposophiques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pt;height:16pt;visibility:visible;mso-wrap-style:square" o:bullet="t">
        <v:imagedata r:id="rId1" o:title=""/>
      </v:shape>
    </w:pict>
  </w:numPicBullet>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50223"/>
    <w:multiLevelType w:val="hybridMultilevel"/>
    <w:tmpl w:val="86E0BE7C"/>
    <w:lvl w:ilvl="0" w:tplc="0409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C2B4F89"/>
    <w:multiLevelType w:val="hybridMultilevel"/>
    <w:tmpl w:val="F5D4694E"/>
    <w:lvl w:ilvl="0" w:tplc="64740EAA">
      <w:numFmt w:val="bullet"/>
      <w:lvlText w:val="−"/>
      <w:lvlJc w:val="left"/>
      <w:pPr>
        <w:tabs>
          <w:tab w:val="num" w:pos="360"/>
        </w:tabs>
        <w:ind w:left="360" w:hanging="360"/>
      </w:pPr>
      <w:rPr>
        <w:rFonts w:ascii="Arial" w:eastAsiaTheme="minorHAnsi" w:hAnsi="Arial" w:hint="default"/>
      </w:rPr>
    </w:lvl>
    <w:lvl w:ilvl="1" w:tplc="2C38B4EC" w:tentative="1">
      <w:start w:val="1"/>
      <w:numFmt w:val="bullet"/>
      <w:lvlText w:val=""/>
      <w:lvlJc w:val="left"/>
      <w:pPr>
        <w:tabs>
          <w:tab w:val="num" w:pos="1080"/>
        </w:tabs>
        <w:ind w:left="1080" w:hanging="360"/>
      </w:pPr>
      <w:rPr>
        <w:rFonts w:ascii="Symbol" w:hAnsi="Symbol" w:hint="default"/>
      </w:rPr>
    </w:lvl>
    <w:lvl w:ilvl="2" w:tplc="3716A9C2" w:tentative="1">
      <w:start w:val="1"/>
      <w:numFmt w:val="bullet"/>
      <w:lvlText w:val=""/>
      <w:lvlJc w:val="left"/>
      <w:pPr>
        <w:tabs>
          <w:tab w:val="num" w:pos="1800"/>
        </w:tabs>
        <w:ind w:left="1800" w:hanging="360"/>
      </w:pPr>
      <w:rPr>
        <w:rFonts w:ascii="Symbol" w:hAnsi="Symbol" w:hint="default"/>
      </w:rPr>
    </w:lvl>
    <w:lvl w:ilvl="3" w:tplc="000C283C" w:tentative="1">
      <w:start w:val="1"/>
      <w:numFmt w:val="bullet"/>
      <w:lvlText w:val=""/>
      <w:lvlJc w:val="left"/>
      <w:pPr>
        <w:tabs>
          <w:tab w:val="num" w:pos="2520"/>
        </w:tabs>
        <w:ind w:left="2520" w:hanging="360"/>
      </w:pPr>
      <w:rPr>
        <w:rFonts w:ascii="Symbol" w:hAnsi="Symbol" w:hint="default"/>
      </w:rPr>
    </w:lvl>
    <w:lvl w:ilvl="4" w:tplc="0B089982" w:tentative="1">
      <w:start w:val="1"/>
      <w:numFmt w:val="bullet"/>
      <w:lvlText w:val=""/>
      <w:lvlJc w:val="left"/>
      <w:pPr>
        <w:tabs>
          <w:tab w:val="num" w:pos="3240"/>
        </w:tabs>
        <w:ind w:left="3240" w:hanging="360"/>
      </w:pPr>
      <w:rPr>
        <w:rFonts w:ascii="Symbol" w:hAnsi="Symbol" w:hint="default"/>
      </w:rPr>
    </w:lvl>
    <w:lvl w:ilvl="5" w:tplc="BED81E12" w:tentative="1">
      <w:start w:val="1"/>
      <w:numFmt w:val="bullet"/>
      <w:lvlText w:val=""/>
      <w:lvlJc w:val="left"/>
      <w:pPr>
        <w:tabs>
          <w:tab w:val="num" w:pos="3960"/>
        </w:tabs>
        <w:ind w:left="3960" w:hanging="360"/>
      </w:pPr>
      <w:rPr>
        <w:rFonts w:ascii="Symbol" w:hAnsi="Symbol" w:hint="default"/>
      </w:rPr>
    </w:lvl>
    <w:lvl w:ilvl="6" w:tplc="15303478" w:tentative="1">
      <w:start w:val="1"/>
      <w:numFmt w:val="bullet"/>
      <w:lvlText w:val=""/>
      <w:lvlJc w:val="left"/>
      <w:pPr>
        <w:tabs>
          <w:tab w:val="num" w:pos="4680"/>
        </w:tabs>
        <w:ind w:left="4680" w:hanging="360"/>
      </w:pPr>
      <w:rPr>
        <w:rFonts w:ascii="Symbol" w:hAnsi="Symbol" w:hint="default"/>
      </w:rPr>
    </w:lvl>
    <w:lvl w:ilvl="7" w:tplc="6352B7B4" w:tentative="1">
      <w:start w:val="1"/>
      <w:numFmt w:val="bullet"/>
      <w:lvlText w:val=""/>
      <w:lvlJc w:val="left"/>
      <w:pPr>
        <w:tabs>
          <w:tab w:val="num" w:pos="5400"/>
        </w:tabs>
        <w:ind w:left="5400" w:hanging="360"/>
      </w:pPr>
      <w:rPr>
        <w:rFonts w:ascii="Symbol" w:hAnsi="Symbol" w:hint="default"/>
      </w:rPr>
    </w:lvl>
    <w:lvl w:ilvl="8" w:tplc="20A85754"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AF36237"/>
    <w:multiLevelType w:val="hybridMultilevel"/>
    <w:tmpl w:val="1A906B78"/>
    <w:lvl w:ilvl="0" w:tplc="9E7C749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B31A4"/>
    <w:multiLevelType w:val="hybridMultilevel"/>
    <w:tmpl w:val="49FA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6BC0019A"/>
    <w:multiLevelType w:val="multilevel"/>
    <w:tmpl w:val="06F402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Ueberschrift4"/>
      <w:lvlText w:val="%1.%2.%3.%4"/>
      <w:lvlJc w:val="left"/>
      <w:pPr>
        <w:ind w:left="864" w:hanging="864"/>
      </w:pPr>
      <w:rPr>
        <w:rFonts w:ascii="Arial" w:hAnsi="Arial" w:hint="default"/>
        <w:color w:val="auto"/>
        <w:kern w:val="28"/>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732A664D"/>
    <w:multiLevelType w:val="hybridMultilevel"/>
    <w:tmpl w:val="340AB28A"/>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1265FB"/>
    <w:multiLevelType w:val="hybridMultilevel"/>
    <w:tmpl w:val="5A16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4"/>
  </w:num>
  <w:num w:numId="17">
    <w:abstractNumId w:val="20"/>
  </w:num>
  <w:num w:numId="18">
    <w:abstractNumId w:val="12"/>
  </w:num>
  <w:num w:numId="19">
    <w:abstractNumId w:val="1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activeWritingStyle w:appName="MSWord" w:lang="fr-CH" w:vendorID="64" w:dllVersion="131078" w:nlCheck="1" w:checkStyle="0"/>
  <w:activeWritingStyle w:appName="MSWord" w:lang="fr-FR"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03228"/>
    <w:rsid w:val="00011A55"/>
    <w:rsid w:val="00012357"/>
    <w:rsid w:val="000123FE"/>
    <w:rsid w:val="00017A2C"/>
    <w:rsid w:val="00021653"/>
    <w:rsid w:val="000239B8"/>
    <w:rsid w:val="00023F6B"/>
    <w:rsid w:val="00027902"/>
    <w:rsid w:val="000302C1"/>
    <w:rsid w:val="00030920"/>
    <w:rsid w:val="00030EFF"/>
    <w:rsid w:val="00031F7F"/>
    <w:rsid w:val="00036AC7"/>
    <w:rsid w:val="00037166"/>
    <w:rsid w:val="00041880"/>
    <w:rsid w:val="00050572"/>
    <w:rsid w:val="00056620"/>
    <w:rsid w:val="0006106E"/>
    <w:rsid w:val="0006202D"/>
    <w:rsid w:val="00065F0C"/>
    <w:rsid w:val="00073C42"/>
    <w:rsid w:val="00076A6E"/>
    <w:rsid w:val="00083463"/>
    <w:rsid w:val="00084ACC"/>
    <w:rsid w:val="000867AE"/>
    <w:rsid w:val="00092856"/>
    <w:rsid w:val="000A23B5"/>
    <w:rsid w:val="000A7579"/>
    <w:rsid w:val="000A7A7A"/>
    <w:rsid w:val="000B2877"/>
    <w:rsid w:val="000C1073"/>
    <w:rsid w:val="000C315E"/>
    <w:rsid w:val="000C49E0"/>
    <w:rsid w:val="000C6E05"/>
    <w:rsid w:val="000D0759"/>
    <w:rsid w:val="000D31C0"/>
    <w:rsid w:val="000D491A"/>
    <w:rsid w:val="000D625E"/>
    <w:rsid w:val="000D73D0"/>
    <w:rsid w:val="000E07E9"/>
    <w:rsid w:val="000F137A"/>
    <w:rsid w:val="000F5A48"/>
    <w:rsid w:val="000F71AA"/>
    <w:rsid w:val="001000CF"/>
    <w:rsid w:val="00107917"/>
    <w:rsid w:val="00124868"/>
    <w:rsid w:val="00124EDB"/>
    <w:rsid w:val="001265C3"/>
    <w:rsid w:val="0012671D"/>
    <w:rsid w:val="00132631"/>
    <w:rsid w:val="0013275B"/>
    <w:rsid w:val="0013419D"/>
    <w:rsid w:val="00140D7F"/>
    <w:rsid w:val="001414F5"/>
    <w:rsid w:val="00142F60"/>
    <w:rsid w:val="00152E45"/>
    <w:rsid w:val="00156692"/>
    <w:rsid w:val="001637C3"/>
    <w:rsid w:val="00164435"/>
    <w:rsid w:val="001645F4"/>
    <w:rsid w:val="001647C1"/>
    <w:rsid w:val="001725AB"/>
    <w:rsid w:val="00172E1F"/>
    <w:rsid w:val="0018171F"/>
    <w:rsid w:val="00184FDB"/>
    <w:rsid w:val="0018572B"/>
    <w:rsid w:val="00192ACB"/>
    <w:rsid w:val="001950BA"/>
    <w:rsid w:val="00197E2D"/>
    <w:rsid w:val="001A1B07"/>
    <w:rsid w:val="001B25A2"/>
    <w:rsid w:val="001B3E4B"/>
    <w:rsid w:val="001C0762"/>
    <w:rsid w:val="001C077A"/>
    <w:rsid w:val="001C35CE"/>
    <w:rsid w:val="001C4A5D"/>
    <w:rsid w:val="001C652B"/>
    <w:rsid w:val="001D39BC"/>
    <w:rsid w:val="001D53C2"/>
    <w:rsid w:val="001D7DA1"/>
    <w:rsid w:val="001F0BBD"/>
    <w:rsid w:val="001F1D9B"/>
    <w:rsid w:val="001F45D9"/>
    <w:rsid w:val="001F5C54"/>
    <w:rsid w:val="001F68B1"/>
    <w:rsid w:val="0020189C"/>
    <w:rsid w:val="0020271E"/>
    <w:rsid w:val="00202E21"/>
    <w:rsid w:val="00205A2E"/>
    <w:rsid w:val="00212AA4"/>
    <w:rsid w:val="002150B5"/>
    <w:rsid w:val="002150E2"/>
    <w:rsid w:val="00217E7B"/>
    <w:rsid w:val="00223327"/>
    <w:rsid w:val="0023021B"/>
    <w:rsid w:val="00230D35"/>
    <w:rsid w:val="0023233B"/>
    <w:rsid w:val="0023495E"/>
    <w:rsid w:val="002358B9"/>
    <w:rsid w:val="00236261"/>
    <w:rsid w:val="00236264"/>
    <w:rsid w:val="00236E3A"/>
    <w:rsid w:val="00237144"/>
    <w:rsid w:val="00242443"/>
    <w:rsid w:val="002434E3"/>
    <w:rsid w:val="002455C5"/>
    <w:rsid w:val="00247D75"/>
    <w:rsid w:val="00253F93"/>
    <w:rsid w:val="00254B17"/>
    <w:rsid w:val="00255158"/>
    <w:rsid w:val="00255774"/>
    <w:rsid w:val="00256EC7"/>
    <w:rsid w:val="00260507"/>
    <w:rsid w:val="002606AA"/>
    <w:rsid w:val="00265A09"/>
    <w:rsid w:val="00266DCF"/>
    <w:rsid w:val="002675A4"/>
    <w:rsid w:val="00270B46"/>
    <w:rsid w:val="0027295D"/>
    <w:rsid w:val="0027472E"/>
    <w:rsid w:val="00275C28"/>
    <w:rsid w:val="00275D5D"/>
    <w:rsid w:val="002812F8"/>
    <w:rsid w:val="00286552"/>
    <w:rsid w:val="00290FF9"/>
    <w:rsid w:val="00291FBE"/>
    <w:rsid w:val="002A29DD"/>
    <w:rsid w:val="002A2C23"/>
    <w:rsid w:val="002A6233"/>
    <w:rsid w:val="002A799A"/>
    <w:rsid w:val="002B3216"/>
    <w:rsid w:val="002B3450"/>
    <w:rsid w:val="002B403C"/>
    <w:rsid w:val="002C0016"/>
    <w:rsid w:val="002C042B"/>
    <w:rsid w:val="002C1235"/>
    <w:rsid w:val="002C5861"/>
    <w:rsid w:val="002C7E9C"/>
    <w:rsid w:val="002D3BCE"/>
    <w:rsid w:val="002F1769"/>
    <w:rsid w:val="002F223C"/>
    <w:rsid w:val="002F5250"/>
    <w:rsid w:val="003046C7"/>
    <w:rsid w:val="00305757"/>
    <w:rsid w:val="0030738D"/>
    <w:rsid w:val="00310B2A"/>
    <w:rsid w:val="0032197A"/>
    <w:rsid w:val="00323547"/>
    <w:rsid w:val="00330480"/>
    <w:rsid w:val="00330A61"/>
    <w:rsid w:val="0033246D"/>
    <w:rsid w:val="00333BF8"/>
    <w:rsid w:val="0034365F"/>
    <w:rsid w:val="00346005"/>
    <w:rsid w:val="0034669B"/>
    <w:rsid w:val="00351CA0"/>
    <w:rsid w:val="00352444"/>
    <w:rsid w:val="00356497"/>
    <w:rsid w:val="00370A68"/>
    <w:rsid w:val="00372E80"/>
    <w:rsid w:val="00375176"/>
    <w:rsid w:val="00377C61"/>
    <w:rsid w:val="00387F98"/>
    <w:rsid w:val="00395D8A"/>
    <w:rsid w:val="003A1C53"/>
    <w:rsid w:val="003A33A3"/>
    <w:rsid w:val="003A3AF2"/>
    <w:rsid w:val="003A71E8"/>
    <w:rsid w:val="003B10A3"/>
    <w:rsid w:val="003B50AF"/>
    <w:rsid w:val="003B7572"/>
    <w:rsid w:val="003D2142"/>
    <w:rsid w:val="003D2F76"/>
    <w:rsid w:val="003D5AE1"/>
    <w:rsid w:val="003E0638"/>
    <w:rsid w:val="003E564B"/>
    <w:rsid w:val="003E58C9"/>
    <w:rsid w:val="003E7490"/>
    <w:rsid w:val="003F2ED8"/>
    <w:rsid w:val="003F3D67"/>
    <w:rsid w:val="003F4482"/>
    <w:rsid w:val="0040280A"/>
    <w:rsid w:val="0040339E"/>
    <w:rsid w:val="00407931"/>
    <w:rsid w:val="00417482"/>
    <w:rsid w:val="00423E03"/>
    <w:rsid w:val="0042633C"/>
    <w:rsid w:val="00426B9A"/>
    <w:rsid w:val="00437268"/>
    <w:rsid w:val="004376E7"/>
    <w:rsid w:val="00437AC1"/>
    <w:rsid w:val="00442983"/>
    <w:rsid w:val="00442DEF"/>
    <w:rsid w:val="00442E19"/>
    <w:rsid w:val="00457217"/>
    <w:rsid w:val="004603B9"/>
    <w:rsid w:val="00461B67"/>
    <w:rsid w:val="00462E38"/>
    <w:rsid w:val="00463565"/>
    <w:rsid w:val="00466D7A"/>
    <w:rsid w:val="004676F8"/>
    <w:rsid w:val="00475386"/>
    <w:rsid w:val="004770B0"/>
    <w:rsid w:val="004822A9"/>
    <w:rsid w:val="004826D4"/>
    <w:rsid w:val="0049182C"/>
    <w:rsid w:val="004932D3"/>
    <w:rsid w:val="00493338"/>
    <w:rsid w:val="004A4E14"/>
    <w:rsid w:val="004A4E4D"/>
    <w:rsid w:val="004A667E"/>
    <w:rsid w:val="004B36CB"/>
    <w:rsid w:val="004B373C"/>
    <w:rsid w:val="004B589E"/>
    <w:rsid w:val="004B713A"/>
    <w:rsid w:val="004B7A99"/>
    <w:rsid w:val="004C31AB"/>
    <w:rsid w:val="004C4053"/>
    <w:rsid w:val="004D6CB4"/>
    <w:rsid w:val="004E1557"/>
    <w:rsid w:val="004E16BF"/>
    <w:rsid w:val="004E3184"/>
    <w:rsid w:val="004F1884"/>
    <w:rsid w:val="004F3EE3"/>
    <w:rsid w:val="004F7F4B"/>
    <w:rsid w:val="00500B85"/>
    <w:rsid w:val="0050265D"/>
    <w:rsid w:val="00506652"/>
    <w:rsid w:val="00506A92"/>
    <w:rsid w:val="00510FE2"/>
    <w:rsid w:val="00511926"/>
    <w:rsid w:val="00515359"/>
    <w:rsid w:val="00520B14"/>
    <w:rsid w:val="005216CB"/>
    <w:rsid w:val="00524985"/>
    <w:rsid w:val="0052525D"/>
    <w:rsid w:val="00526789"/>
    <w:rsid w:val="00526D6D"/>
    <w:rsid w:val="00544A0C"/>
    <w:rsid w:val="0054503B"/>
    <w:rsid w:val="00551FD7"/>
    <w:rsid w:val="00554958"/>
    <w:rsid w:val="00557916"/>
    <w:rsid w:val="0056090E"/>
    <w:rsid w:val="005630FD"/>
    <w:rsid w:val="0056400A"/>
    <w:rsid w:val="00564E05"/>
    <w:rsid w:val="00570C71"/>
    <w:rsid w:val="00572038"/>
    <w:rsid w:val="0057378C"/>
    <w:rsid w:val="00574E11"/>
    <w:rsid w:val="005779F4"/>
    <w:rsid w:val="00590464"/>
    <w:rsid w:val="00594F66"/>
    <w:rsid w:val="005960A8"/>
    <w:rsid w:val="005A0993"/>
    <w:rsid w:val="005A4058"/>
    <w:rsid w:val="005A60E8"/>
    <w:rsid w:val="005B7464"/>
    <w:rsid w:val="005C0C3E"/>
    <w:rsid w:val="005C13EE"/>
    <w:rsid w:val="005C5E5F"/>
    <w:rsid w:val="005C6A97"/>
    <w:rsid w:val="005D6923"/>
    <w:rsid w:val="005D6A23"/>
    <w:rsid w:val="005E0351"/>
    <w:rsid w:val="005E1B85"/>
    <w:rsid w:val="005E3DB0"/>
    <w:rsid w:val="005E48B4"/>
    <w:rsid w:val="005F5A9C"/>
    <w:rsid w:val="005F7828"/>
    <w:rsid w:val="00600740"/>
    <w:rsid w:val="00600C49"/>
    <w:rsid w:val="00601B60"/>
    <w:rsid w:val="0060215C"/>
    <w:rsid w:val="00614DE0"/>
    <w:rsid w:val="00623DEB"/>
    <w:rsid w:val="00623F36"/>
    <w:rsid w:val="00634622"/>
    <w:rsid w:val="00635268"/>
    <w:rsid w:val="00641593"/>
    <w:rsid w:val="0064170D"/>
    <w:rsid w:val="0064242A"/>
    <w:rsid w:val="00645A92"/>
    <w:rsid w:val="00646855"/>
    <w:rsid w:val="0065164F"/>
    <w:rsid w:val="0065343A"/>
    <w:rsid w:val="0065396D"/>
    <w:rsid w:val="00654145"/>
    <w:rsid w:val="00656E36"/>
    <w:rsid w:val="00660B32"/>
    <w:rsid w:val="0066164B"/>
    <w:rsid w:val="006652E9"/>
    <w:rsid w:val="00665FD0"/>
    <w:rsid w:val="0066659A"/>
    <w:rsid w:val="00671021"/>
    <w:rsid w:val="00682F81"/>
    <w:rsid w:val="00684B99"/>
    <w:rsid w:val="006914A9"/>
    <w:rsid w:val="006A0435"/>
    <w:rsid w:val="006A6BF5"/>
    <w:rsid w:val="006C0DAB"/>
    <w:rsid w:val="006C2254"/>
    <w:rsid w:val="006C52E9"/>
    <w:rsid w:val="006C6667"/>
    <w:rsid w:val="006D4026"/>
    <w:rsid w:val="006D55CB"/>
    <w:rsid w:val="006E4F62"/>
    <w:rsid w:val="006F380D"/>
    <w:rsid w:val="006F6BD6"/>
    <w:rsid w:val="0070214F"/>
    <w:rsid w:val="007023C5"/>
    <w:rsid w:val="007064AF"/>
    <w:rsid w:val="00715F82"/>
    <w:rsid w:val="0072421B"/>
    <w:rsid w:val="00736BBC"/>
    <w:rsid w:val="00741B5D"/>
    <w:rsid w:val="0074766A"/>
    <w:rsid w:val="00747ACE"/>
    <w:rsid w:val="00767140"/>
    <w:rsid w:val="007672FA"/>
    <w:rsid w:val="007734F5"/>
    <w:rsid w:val="0077614F"/>
    <w:rsid w:val="007832C1"/>
    <w:rsid w:val="00787FE7"/>
    <w:rsid w:val="00791D46"/>
    <w:rsid w:val="007949EC"/>
    <w:rsid w:val="00796B88"/>
    <w:rsid w:val="0079707E"/>
    <w:rsid w:val="007A14B0"/>
    <w:rsid w:val="007A1FCE"/>
    <w:rsid w:val="007A5167"/>
    <w:rsid w:val="007B27AA"/>
    <w:rsid w:val="007B2E5D"/>
    <w:rsid w:val="007B7F44"/>
    <w:rsid w:val="007C28AD"/>
    <w:rsid w:val="007C28B0"/>
    <w:rsid w:val="007C5B13"/>
    <w:rsid w:val="007C669E"/>
    <w:rsid w:val="007D210B"/>
    <w:rsid w:val="007D23F0"/>
    <w:rsid w:val="007D4EDE"/>
    <w:rsid w:val="007E26B0"/>
    <w:rsid w:val="007E6924"/>
    <w:rsid w:val="007E6F5D"/>
    <w:rsid w:val="007E70EB"/>
    <w:rsid w:val="007F1598"/>
    <w:rsid w:val="007F2610"/>
    <w:rsid w:val="007F45EA"/>
    <w:rsid w:val="007F68BA"/>
    <w:rsid w:val="00801A2A"/>
    <w:rsid w:val="0080261F"/>
    <w:rsid w:val="00803B80"/>
    <w:rsid w:val="00807FDB"/>
    <w:rsid w:val="008111C6"/>
    <w:rsid w:val="00812842"/>
    <w:rsid w:val="00812844"/>
    <w:rsid w:val="00813614"/>
    <w:rsid w:val="00821373"/>
    <w:rsid w:val="00823ACA"/>
    <w:rsid w:val="008348A9"/>
    <w:rsid w:val="008353D1"/>
    <w:rsid w:val="00835FE0"/>
    <w:rsid w:val="008366D8"/>
    <w:rsid w:val="00837DEB"/>
    <w:rsid w:val="008406B1"/>
    <w:rsid w:val="00845D89"/>
    <w:rsid w:val="00846501"/>
    <w:rsid w:val="0084680D"/>
    <w:rsid w:val="008503E4"/>
    <w:rsid w:val="00850CED"/>
    <w:rsid w:val="0085572F"/>
    <w:rsid w:val="008630D5"/>
    <w:rsid w:val="00867CB7"/>
    <w:rsid w:val="00871CFB"/>
    <w:rsid w:val="00872013"/>
    <w:rsid w:val="00872E49"/>
    <w:rsid w:val="00877476"/>
    <w:rsid w:val="0088382D"/>
    <w:rsid w:val="00886CDC"/>
    <w:rsid w:val="00890C29"/>
    <w:rsid w:val="008915C5"/>
    <w:rsid w:val="00891D09"/>
    <w:rsid w:val="0089387F"/>
    <w:rsid w:val="00894BE6"/>
    <w:rsid w:val="00896441"/>
    <w:rsid w:val="00896D69"/>
    <w:rsid w:val="008A0250"/>
    <w:rsid w:val="008A2F03"/>
    <w:rsid w:val="008A615C"/>
    <w:rsid w:val="008B1FD4"/>
    <w:rsid w:val="008B4BA5"/>
    <w:rsid w:val="008B68F6"/>
    <w:rsid w:val="008C3F7D"/>
    <w:rsid w:val="008C400C"/>
    <w:rsid w:val="008C4383"/>
    <w:rsid w:val="008C478C"/>
    <w:rsid w:val="008C5EE0"/>
    <w:rsid w:val="008D7E6C"/>
    <w:rsid w:val="008D7F09"/>
    <w:rsid w:val="008E2D2C"/>
    <w:rsid w:val="008E3078"/>
    <w:rsid w:val="008E3851"/>
    <w:rsid w:val="008E42BA"/>
    <w:rsid w:val="008F005D"/>
    <w:rsid w:val="008F0FEF"/>
    <w:rsid w:val="008F4139"/>
    <w:rsid w:val="008F7EB7"/>
    <w:rsid w:val="009059F6"/>
    <w:rsid w:val="00910717"/>
    <w:rsid w:val="009115DB"/>
    <w:rsid w:val="00915238"/>
    <w:rsid w:val="00915EF4"/>
    <w:rsid w:val="00952166"/>
    <w:rsid w:val="00952EC6"/>
    <w:rsid w:val="0096069C"/>
    <w:rsid w:val="00962297"/>
    <w:rsid w:val="00965F4D"/>
    <w:rsid w:val="00966220"/>
    <w:rsid w:val="009665A6"/>
    <w:rsid w:val="009749FB"/>
    <w:rsid w:val="0097628B"/>
    <w:rsid w:val="009762CC"/>
    <w:rsid w:val="00980170"/>
    <w:rsid w:val="00980DF9"/>
    <w:rsid w:val="00983769"/>
    <w:rsid w:val="0098610C"/>
    <w:rsid w:val="00993B92"/>
    <w:rsid w:val="00995B53"/>
    <w:rsid w:val="0099769F"/>
    <w:rsid w:val="009A1DCC"/>
    <w:rsid w:val="009A252A"/>
    <w:rsid w:val="009A6831"/>
    <w:rsid w:val="009B2044"/>
    <w:rsid w:val="009B4DE4"/>
    <w:rsid w:val="009B5A8F"/>
    <w:rsid w:val="009C028B"/>
    <w:rsid w:val="009C03D3"/>
    <w:rsid w:val="009C1698"/>
    <w:rsid w:val="009C3C15"/>
    <w:rsid w:val="009C7B98"/>
    <w:rsid w:val="009E3EA9"/>
    <w:rsid w:val="009E3FB3"/>
    <w:rsid w:val="009E73ED"/>
    <w:rsid w:val="009E7728"/>
    <w:rsid w:val="009F09F1"/>
    <w:rsid w:val="009F1EDB"/>
    <w:rsid w:val="00A04153"/>
    <w:rsid w:val="00A0713A"/>
    <w:rsid w:val="00A12D52"/>
    <w:rsid w:val="00A241E0"/>
    <w:rsid w:val="00A264EE"/>
    <w:rsid w:val="00A27A6F"/>
    <w:rsid w:val="00A34A37"/>
    <w:rsid w:val="00A370B7"/>
    <w:rsid w:val="00A37A01"/>
    <w:rsid w:val="00A55BC6"/>
    <w:rsid w:val="00A5604F"/>
    <w:rsid w:val="00A56EF4"/>
    <w:rsid w:val="00A61B65"/>
    <w:rsid w:val="00A6363B"/>
    <w:rsid w:val="00A70585"/>
    <w:rsid w:val="00A70A00"/>
    <w:rsid w:val="00A72A65"/>
    <w:rsid w:val="00A74460"/>
    <w:rsid w:val="00A7730D"/>
    <w:rsid w:val="00A81BDC"/>
    <w:rsid w:val="00A8340D"/>
    <w:rsid w:val="00A930D4"/>
    <w:rsid w:val="00A933A4"/>
    <w:rsid w:val="00AA0914"/>
    <w:rsid w:val="00AA2304"/>
    <w:rsid w:val="00AA6CAA"/>
    <w:rsid w:val="00AB6778"/>
    <w:rsid w:val="00AD140E"/>
    <w:rsid w:val="00AD1741"/>
    <w:rsid w:val="00AD49E5"/>
    <w:rsid w:val="00AD4B06"/>
    <w:rsid w:val="00AD4CE1"/>
    <w:rsid w:val="00AD61C3"/>
    <w:rsid w:val="00AD6B39"/>
    <w:rsid w:val="00AE1FF0"/>
    <w:rsid w:val="00AE24A1"/>
    <w:rsid w:val="00AE4455"/>
    <w:rsid w:val="00AE7EB0"/>
    <w:rsid w:val="00AF2522"/>
    <w:rsid w:val="00AF4106"/>
    <w:rsid w:val="00AF4270"/>
    <w:rsid w:val="00B0604B"/>
    <w:rsid w:val="00B06422"/>
    <w:rsid w:val="00B114E7"/>
    <w:rsid w:val="00B12201"/>
    <w:rsid w:val="00B24C3B"/>
    <w:rsid w:val="00B25314"/>
    <w:rsid w:val="00B36A7E"/>
    <w:rsid w:val="00B375B7"/>
    <w:rsid w:val="00B37B39"/>
    <w:rsid w:val="00B37D9E"/>
    <w:rsid w:val="00B46807"/>
    <w:rsid w:val="00B46DB3"/>
    <w:rsid w:val="00B55142"/>
    <w:rsid w:val="00B55332"/>
    <w:rsid w:val="00B63021"/>
    <w:rsid w:val="00B70945"/>
    <w:rsid w:val="00B711BD"/>
    <w:rsid w:val="00B72DEA"/>
    <w:rsid w:val="00B7661C"/>
    <w:rsid w:val="00B7698D"/>
    <w:rsid w:val="00B86BD9"/>
    <w:rsid w:val="00B913F0"/>
    <w:rsid w:val="00B92125"/>
    <w:rsid w:val="00B941B4"/>
    <w:rsid w:val="00B97C83"/>
    <w:rsid w:val="00BA36C8"/>
    <w:rsid w:val="00BA6550"/>
    <w:rsid w:val="00BB3441"/>
    <w:rsid w:val="00BB42AA"/>
    <w:rsid w:val="00BC20BF"/>
    <w:rsid w:val="00BC2B1B"/>
    <w:rsid w:val="00BC378C"/>
    <w:rsid w:val="00BD1610"/>
    <w:rsid w:val="00BD2843"/>
    <w:rsid w:val="00BD68B5"/>
    <w:rsid w:val="00BD772A"/>
    <w:rsid w:val="00BE2BBF"/>
    <w:rsid w:val="00BE5BD5"/>
    <w:rsid w:val="00BF38C9"/>
    <w:rsid w:val="00BF52E3"/>
    <w:rsid w:val="00BF5473"/>
    <w:rsid w:val="00BF572B"/>
    <w:rsid w:val="00C03AD1"/>
    <w:rsid w:val="00C06BB9"/>
    <w:rsid w:val="00C14AB6"/>
    <w:rsid w:val="00C16E83"/>
    <w:rsid w:val="00C215C7"/>
    <w:rsid w:val="00C26B8F"/>
    <w:rsid w:val="00C27A9A"/>
    <w:rsid w:val="00C3179B"/>
    <w:rsid w:val="00C33279"/>
    <w:rsid w:val="00C5006D"/>
    <w:rsid w:val="00C5103C"/>
    <w:rsid w:val="00C52BCB"/>
    <w:rsid w:val="00C62510"/>
    <w:rsid w:val="00C65BEC"/>
    <w:rsid w:val="00C744AE"/>
    <w:rsid w:val="00C82021"/>
    <w:rsid w:val="00C87D17"/>
    <w:rsid w:val="00C87E32"/>
    <w:rsid w:val="00C9183F"/>
    <w:rsid w:val="00C9557B"/>
    <w:rsid w:val="00CA10D5"/>
    <w:rsid w:val="00CA31C2"/>
    <w:rsid w:val="00CA5CC4"/>
    <w:rsid w:val="00CA6C15"/>
    <w:rsid w:val="00CB2ACC"/>
    <w:rsid w:val="00CB49EA"/>
    <w:rsid w:val="00CB4E38"/>
    <w:rsid w:val="00CB5453"/>
    <w:rsid w:val="00CC590A"/>
    <w:rsid w:val="00CC7D7F"/>
    <w:rsid w:val="00CD0696"/>
    <w:rsid w:val="00CD1D09"/>
    <w:rsid w:val="00CE20DC"/>
    <w:rsid w:val="00CE2508"/>
    <w:rsid w:val="00CE566C"/>
    <w:rsid w:val="00CE57D5"/>
    <w:rsid w:val="00CE776B"/>
    <w:rsid w:val="00CF6BD2"/>
    <w:rsid w:val="00D013DE"/>
    <w:rsid w:val="00D0209D"/>
    <w:rsid w:val="00D0249F"/>
    <w:rsid w:val="00D17C52"/>
    <w:rsid w:val="00D27731"/>
    <w:rsid w:val="00D27B8F"/>
    <w:rsid w:val="00D33058"/>
    <w:rsid w:val="00D332C9"/>
    <w:rsid w:val="00D40F3E"/>
    <w:rsid w:val="00D413F0"/>
    <w:rsid w:val="00D44E48"/>
    <w:rsid w:val="00D44EE4"/>
    <w:rsid w:val="00D557CC"/>
    <w:rsid w:val="00D5789D"/>
    <w:rsid w:val="00D63A62"/>
    <w:rsid w:val="00D65ADD"/>
    <w:rsid w:val="00D66AD4"/>
    <w:rsid w:val="00D700A9"/>
    <w:rsid w:val="00D72A67"/>
    <w:rsid w:val="00D75D3B"/>
    <w:rsid w:val="00D808D4"/>
    <w:rsid w:val="00D84FB3"/>
    <w:rsid w:val="00D86F86"/>
    <w:rsid w:val="00D87B60"/>
    <w:rsid w:val="00D91F69"/>
    <w:rsid w:val="00DA0F4F"/>
    <w:rsid w:val="00DA2EEB"/>
    <w:rsid w:val="00DA6696"/>
    <w:rsid w:val="00DB2072"/>
    <w:rsid w:val="00DB427D"/>
    <w:rsid w:val="00DB51DE"/>
    <w:rsid w:val="00DC2060"/>
    <w:rsid w:val="00DC3D2E"/>
    <w:rsid w:val="00DC58AB"/>
    <w:rsid w:val="00DC65D4"/>
    <w:rsid w:val="00DC7B64"/>
    <w:rsid w:val="00DD3275"/>
    <w:rsid w:val="00DD7A30"/>
    <w:rsid w:val="00DE4658"/>
    <w:rsid w:val="00DE4E85"/>
    <w:rsid w:val="00DE63E0"/>
    <w:rsid w:val="00DE6510"/>
    <w:rsid w:val="00DF22EC"/>
    <w:rsid w:val="00DF44A3"/>
    <w:rsid w:val="00DF523F"/>
    <w:rsid w:val="00DF63FA"/>
    <w:rsid w:val="00DF744A"/>
    <w:rsid w:val="00E01775"/>
    <w:rsid w:val="00E02A4B"/>
    <w:rsid w:val="00E02E08"/>
    <w:rsid w:val="00E100E3"/>
    <w:rsid w:val="00E14B89"/>
    <w:rsid w:val="00E1511C"/>
    <w:rsid w:val="00E158F7"/>
    <w:rsid w:val="00E21A01"/>
    <w:rsid w:val="00E22796"/>
    <w:rsid w:val="00E22BAB"/>
    <w:rsid w:val="00E30FDD"/>
    <w:rsid w:val="00E42499"/>
    <w:rsid w:val="00E47840"/>
    <w:rsid w:val="00E524A1"/>
    <w:rsid w:val="00E567D0"/>
    <w:rsid w:val="00E603CD"/>
    <w:rsid w:val="00E65BE5"/>
    <w:rsid w:val="00E66531"/>
    <w:rsid w:val="00E66805"/>
    <w:rsid w:val="00E70C83"/>
    <w:rsid w:val="00E72589"/>
    <w:rsid w:val="00E72E9E"/>
    <w:rsid w:val="00E73AE7"/>
    <w:rsid w:val="00E74B20"/>
    <w:rsid w:val="00E837DC"/>
    <w:rsid w:val="00E841BD"/>
    <w:rsid w:val="00EA2425"/>
    <w:rsid w:val="00EB48D3"/>
    <w:rsid w:val="00EB7CDA"/>
    <w:rsid w:val="00EC156A"/>
    <w:rsid w:val="00EC232F"/>
    <w:rsid w:val="00EC3712"/>
    <w:rsid w:val="00EC3C6B"/>
    <w:rsid w:val="00EC7DB5"/>
    <w:rsid w:val="00ED0615"/>
    <w:rsid w:val="00ED0A4E"/>
    <w:rsid w:val="00ED46FC"/>
    <w:rsid w:val="00ED6100"/>
    <w:rsid w:val="00EE4971"/>
    <w:rsid w:val="00EE5ADE"/>
    <w:rsid w:val="00EE6D3B"/>
    <w:rsid w:val="00EF2870"/>
    <w:rsid w:val="00EF3402"/>
    <w:rsid w:val="00F05069"/>
    <w:rsid w:val="00F07575"/>
    <w:rsid w:val="00F11C0B"/>
    <w:rsid w:val="00F17638"/>
    <w:rsid w:val="00F17720"/>
    <w:rsid w:val="00F233C9"/>
    <w:rsid w:val="00F2551A"/>
    <w:rsid w:val="00F25AE0"/>
    <w:rsid w:val="00F270A0"/>
    <w:rsid w:val="00F31231"/>
    <w:rsid w:val="00F31349"/>
    <w:rsid w:val="00F34ED4"/>
    <w:rsid w:val="00F46446"/>
    <w:rsid w:val="00F46F78"/>
    <w:rsid w:val="00F50680"/>
    <w:rsid w:val="00F637E9"/>
    <w:rsid w:val="00F64EDD"/>
    <w:rsid w:val="00F71D0E"/>
    <w:rsid w:val="00F73427"/>
    <w:rsid w:val="00F75AE6"/>
    <w:rsid w:val="00F76BE3"/>
    <w:rsid w:val="00F806F8"/>
    <w:rsid w:val="00F84B5C"/>
    <w:rsid w:val="00F87BE3"/>
    <w:rsid w:val="00F91622"/>
    <w:rsid w:val="00F94A8C"/>
    <w:rsid w:val="00F94D6D"/>
    <w:rsid w:val="00FA16A9"/>
    <w:rsid w:val="00FA2272"/>
    <w:rsid w:val="00FA5AE6"/>
    <w:rsid w:val="00FA707D"/>
    <w:rsid w:val="00FB395D"/>
    <w:rsid w:val="00FB5669"/>
    <w:rsid w:val="00FD18B4"/>
    <w:rsid w:val="00FD3482"/>
    <w:rsid w:val="00FD7249"/>
    <w:rsid w:val="00FE5FC0"/>
    <w:rsid w:val="00FE61C3"/>
    <w:rsid w:val="00FE7BA5"/>
    <w:rsid w:val="00FF1E07"/>
    <w:rsid w:val="00FF2593"/>
    <w:rsid w:val="00FF362F"/>
    <w:rsid w:val="00FF4074"/>
    <w:rsid w:val="00FF4620"/>
    <w:rsid w:val="00FF6625"/>
    <w:rsid w:val="00FF66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39299D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30FD"/>
    <w:pPr>
      <w:spacing w:after="0" w:line="360" w:lineRule="auto"/>
    </w:pPr>
    <w:rPr>
      <w:rFonts w:ascii="Arial" w:hAnsi="Arial" w:cs="Arial"/>
    </w:rPr>
  </w:style>
  <w:style w:type="paragraph" w:styleId="berschrift1">
    <w:name w:val="heading 1"/>
    <w:basedOn w:val="Standard"/>
    <w:next w:val="Standard"/>
    <w:link w:val="berschrift1Zchn"/>
    <w:uiPriority w:val="9"/>
    <w:qFormat/>
    <w:rsid w:val="00DF22EC"/>
    <w:pPr>
      <w:keepNext/>
      <w:keepLines/>
      <w:spacing w:before="120" w:after="120"/>
      <w:outlineLvl w:val="0"/>
    </w:pPr>
    <w:rPr>
      <w:rFonts w:eastAsiaTheme="majorEastAsia"/>
      <w:b/>
      <w:szCs w:val="32"/>
    </w:rPr>
  </w:style>
  <w:style w:type="paragraph" w:styleId="berschrift2">
    <w:name w:val="heading 2"/>
    <w:basedOn w:val="Standard"/>
    <w:next w:val="Standard"/>
    <w:link w:val="berschrift2Zchn"/>
    <w:uiPriority w:val="9"/>
    <w:unhideWhenUsed/>
    <w:qFormat/>
    <w:rsid w:val="00DF22EC"/>
    <w:pPr>
      <w:keepNext/>
      <w:keepLines/>
      <w:spacing w:before="120" w:after="120"/>
      <w:outlineLvl w:val="1"/>
    </w:pPr>
    <w:rPr>
      <w:rFonts w:eastAsiaTheme="majorEastAsia"/>
      <w:i/>
      <w:szCs w:val="24"/>
    </w:rPr>
  </w:style>
  <w:style w:type="paragraph" w:styleId="berschrift3">
    <w:name w:val="heading 3"/>
    <w:basedOn w:val="Standard"/>
    <w:next w:val="Standard"/>
    <w:link w:val="berschrift3Zchn"/>
    <w:uiPriority w:val="9"/>
    <w:semiHidden/>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semiHidden/>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semiHidden/>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DF22EC"/>
    <w:rPr>
      <w:rFonts w:ascii="Arial" w:eastAsiaTheme="majorEastAsia" w:hAnsi="Arial" w:cs="Arial"/>
      <w:b/>
      <w:szCs w:val="32"/>
    </w:rPr>
  </w:style>
  <w:style w:type="character" w:customStyle="1" w:styleId="berschrift2Zchn">
    <w:name w:val="Überschrift 2 Zchn"/>
    <w:basedOn w:val="Absatz-Standardschriftart"/>
    <w:link w:val="berschrift2"/>
    <w:uiPriority w:val="9"/>
    <w:rsid w:val="00DF22EC"/>
    <w:rPr>
      <w:rFonts w:ascii="Arial" w:eastAsiaTheme="majorEastAsia" w:hAnsi="Arial" w:cs="Arial"/>
      <w:i/>
      <w:szCs w:val="24"/>
    </w:rPr>
  </w:style>
  <w:style w:type="character" w:customStyle="1" w:styleId="berschrift3Zchn">
    <w:name w:val="Überschrift 3 Zchn"/>
    <w:basedOn w:val="Absatz-Standardschriftart"/>
    <w:link w:val="berschrift3"/>
    <w:uiPriority w:val="9"/>
    <w:semiHidden/>
    <w:rsid w:val="003F3D67"/>
    <w:rPr>
      <w:rFonts w:ascii="Arial" w:eastAsiaTheme="majorEastAsia" w:hAnsi="Arial" w:cs="Arial"/>
      <w:b/>
    </w:rPr>
  </w:style>
  <w:style w:type="character" w:customStyle="1" w:styleId="berschrift4Zchn">
    <w:name w:val="Überschrift 4 Zchn"/>
    <w:basedOn w:val="Absatz-Standardschriftart"/>
    <w:link w:val="berschrift4"/>
    <w:uiPriority w:val="9"/>
    <w:semiHidden/>
    <w:rsid w:val="003F3D67"/>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3F3D67"/>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3F3D67"/>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8B68F6"/>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semiHidden/>
    <w:rsid w:val="00DE6510"/>
    <w:pPr>
      <w:spacing w:before="240" w:after="0" w:line="259" w:lineRule="auto"/>
      <w:outlineLvl w:val="9"/>
    </w:pPr>
    <w:rPr>
      <w:szCs w:val="22"/>
      <w:lang w:eastAsia="de-CH"/>
    </w:rPr>
  </w:style>
  <w:style w:type="paragraph" w:styleId="Verzeichnis1">
    <w:name w:val="toc 1"/>
    <w:basedOn w:val="Standard"/>
    <w:next w:val="Standard"/>
    <w:uiPriority w:val="39"/>
    <w:semiHidden/>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semiHidden/>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semiHidden/>
    <w:rsid w:val="00286552"/>
    <w:pPr>
      <w:tabs>
        <w:tab w:val="left" w:pos="1021"/>
        <w:tab w:val="right" w:leader="dot" w:pos="9912"/>
      </w:tabs>
      <w:spacing w:after="100"/>
      <w:ind w:left="1021" w:hanging="1021"/>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semiHidden/>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semiHidden/>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11C0B"/>
    <w:pPr>
      <w:numPr>
        <w:numId w:val="15"/>
      </w:numPr>
      <w:spacing w:before="120" w:after="120"/>
    </w:pPr>
  </w:style>
  <w:style w:type="character" w:customStyle="1" w:styleId="AufzhlungKstchenEinzugZchn">
    <w:name w:val="Aufzählung Kästchen Einzug Zchn"/>
    <w:basedOn w:val="ListenabsatzZchn"/>
    <w:link w:val="AufzhlungKstchenEinzug"/>
    <w:rsid w:val="00F11C0B"/>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Funotentext">
    <w:name w:val="footnote text"/>
    <w:basedOn w:val="Standard"/>
    <w:link w:val="FunotentextZchn"/>
    <w:semiHidden/>
    <w:unhideWhenUsed/>
    <w:rsid w:val="0030738D"/>
    <w:pPr>
      <w:spacing w:before="120" w:after="120"/>
    </w:pPr>
    <w:rPr>
      <w:rFonts w:eastAsia="Times New Roman" w:cs="Times New Roman"/>
      <w:sz w:val="20"/>
      <w:szCs w:val="20"/>
    </w:rPr>
  </w:style>
  <w:style w:type="character" w:customStyle="1" w:styleId="FunotentextZchn">
    <w:name w:val="Fußnotentext Zchn"/>
    <w:basedOn w:val="Absatz-Standardschriftart"/>
    <w:link w:val="Funotentext"/>
    <w:semiHidden/>
    <w:rsid w:val="0030738D"/>
    <w:rPr>
      <w:rFonts w:ascii="Arial" w:eastAsia="Times New Roman" w:hAnsi="Arial" w:cs="Times New Roman"/>
      <w:sz w:val="20"/>
      <w:szCs w:val="20"/>
    </w:rPr>
  </w:style>
  <w:style w:type="paragraph" w:styleId="Endnotentext">
    <w:name w:val="endnote text"/>
    <w:basedOn w:val="Standard"/>
    <w:link w:val="EndnotentextZchn"/>
    <w:semiHidden/>
    <w:unhideWhenUsed/>
    <w:rsid w:val="0030738D"/>
    <w:pPr>
      <w:spacing w:before="120" w:after="120"/>
    </w:pPr>
    <w:rPr>
      <w:rFonts w:eastAsia="Times New Roman" w:cs="Times New Roman"/>
      <w:sz w:val="20"/>
      <w:szCs w:val="20"/>
    </w:rPr>
  </w:style>
  <w:style w:type="character" w:customStyle="1" w:styleId="EndnotentextZchn">
    <w:name w:val="Endnotentext Zchn"/>
    <w:basedOn w:val="Absatz-Standardschriftart"/>
    <w:link w:val="Endnotentext"/>
    <w:semiHidden/>
    <w:rsid w:val="0030738D"/>
    <w:rPr>
      <w:rFonts w:ascii="Arial" w:eastAsia="Times New Roman" w:hAnsi="Arial" w:cs="Times New Roman"/>
      <w:sz w:val="20"/>
      <w:szCs w:val="20"/>
    </w:rPr>
  </w:style>
  <w:style w:type="paragraph" w:styleId="Titel">
    <w:name w:val="Title"/>
    <w:basedOn w:val="berschrift1"/>
    <w:next w:val="Standard"/>
    <w:link w:val="TitelZchn"/>
    <w:autoRedefine/>
    <w:qFormat/>
    <w:rsid w:val="0030738D"/>
    <w:pPr>
      <w:keepLines w:val="0"/>
    </w:pPr>
    <w:rPr>
      <w:rFonts w:eastAsia="Times New Roman" w:cs="Times New Roman"/>
      <w:sz w:val="24"/>
      <w:szCs w:val="20"/>
    </w:rPr>
  </w:style>
  <w:style w:type="character" w:customStyle="1" w:styleId="TitelZchn">
    <w:name w:val="Titel Zchn"/>
    <w:basedOn w:val="Absatz-Standardschriftart"/>
    <w:link w:val="Titel"/>
    <w:rsid w:val="0030738D"/>
    <w:rPr>
      <w:rFonts w:ascii="Arial" w:eastAsia="Times New Roman" w:hAnsi="Arial" w:cs="Times New Roman"/>
      <w:b/>
      <w:sz w:val="24"/>
      <w:szCs w:val="20"/>
    </w:rPr>
  </w:style>
  <w:style w:type="character" w:styleId="Funotenzeichen">
    <w:name w:val="footnote reference"/>
    <w:basedOn w:val="Absatz-Standardschriftart"/>
    <w:semiHidden/>
    <w:unhideWhenUsed/>
    <w:rsid w:val="0030738D"/>
    <w:rPr>
      <w:vertAlign w:val="superscript"/>
    </w:rPr>
  </w:style>
  <w:style w:type="character" w:styleId="Endnotenzeichen">
    <w:name w:val="endnote reference"/>
    <w:basedOn w:val="Absatz-Standardschriftart"/>
    <w:semiHidden/>
    <w:unhideWhenUsed/>
    <w:rsid w:val="0030738D"/>
    <w:rPr>
      <w:vertAlign w:val="superscript"/>
    </w:rPr>
  </w:style>
  <w:style w:type="paragraph" w:customStyle="1" w:styleId="Blau">
    <w:name w:val="Blau"/>
    <w:basedOn w:val="Standard"/>
    <w:next w:val="Standard"/>
    <w:link w:val="BlauZchn"/>
    <w:qFormat/>
    <w:rsid w:val="003F3D67"/>
    <w:rPr>
      <w:i/>
      <w:color w:val="2E74B5" w:themeColor="accent1" w:themeShade="BF"/>
      <w:sz w:val="16"/>
    </w:rPr>
  </w:style>
  <w:style w:type="character" w:customStyle="1" w:styleId="BlauZchn">
    <w:name w:val="Blau Zchn"/>
    <w:basedOn w:val="Absatz-Standardschriftart"/>
    <w:link w:val="Blau"/>
    <w:rsid w:val="003F3D67"/>
    <w:rPr>
      <w:rFonts w:ascii="Arial" w:hAnsi="Arial" w:cs="Arial"/>
      <w:i/>
      <w:color w:val="2E74B5" w:themeColor="accent1" w:themeShade="BF"/>
      <w:sz w:val="16"/>
    </w:rPr>
  </w:style>
  <w:style w:type="paragraph" w:customStyle="1" w:styleId="LogoText">
    <w:name w:val="LogoText"/>
    <w:basedOn w:val="Standard"/>
    <w:qFormat/>
    <w:rsid w:val="009E7728"/>
    <w:pPr>
      <w:spacing w:line="240" w:lineRule="auto"/>
    </w:pPr>
    <w:rPr>
      <w:rFonts w:eastAsia="Times New Roman"/>
      <w:b/>
      <w:bCs/>
      <w:noProof/>
      <w:color w:val="0000FF"/>
      <w:sz w:val="17"/>
      <w:szCs w:val="24"/>
      <w:lang w:eastAsia="de-CH"/>
    </w:rPr>
  </w:style>
  <w:style w:type="paragraph" w:styleId="berarbeitung">
    <w:name w:val="Revision"/>
    <w:hidden/>
    <w:uiPriority w:val="99"/>
    <w:semiHidden/>
    <w:rsid w:val="004A4E4D"/>
    <w:pPr>
      <w:spacing w:after="0" w:line="240" w:lineRule="auto"/>
    </w:pPr>
    <w:rPr>
      <w:rFonts w:ascii="Arial" w:hAnsi="Arial" w:cs="Arial"/>
    </w:rPr>
  </w:style>
  <w:style w:type="table" w:customStyle="1" w:styleId="Tabelle1">
    <w:name w:val="Tabelle1"/>
    <w:basedOn w:val="NormaleTabelle"/>
    <w:uiPriority w:val="99"/>
    <w:rsid w:val="00DD3275"/>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paragraph" w:customStyle="1" w:styleId="Default">
    <w:name w:val="Default"/>
    <w:rsid w:val="005960A8"/>
    <w:pPr>
      <w:autoSpaceDE w:val="0"/>
      <w:autoSpaceDN w:val="0"/>
      <w:adjustRightInd w:val="0"/>
      <w:spacing w:after="0" w:line="240" w:lineRule="auto"/>
    </w:pPr>
    <w:rPr>
      <w:rFonts w:ascii="Arial" w:hAnsi="Arial" w:cs="Arial"/>
      <w:color w:val="000000"/>
      <w:sz w:val="24"/>
      <w:szCs w:val="24"/>
    </w:rPr>
  </w:style>
  <w:style w:type="paragraph" w:customStyle="1" w:styleId="Ueberschrift4">
    <w:name w:val="Ueberschrift 4"/>
    <w:basedOn w:val="berschrift3"/>
    <w:next w:val="Standard"/>
    <w:link w:val="Ueberschrift4Zchn"/>
    <w:rsid w:val="00526D6D"/>
    <w:pPr>
      <w:keepLines w:val="0"/>
      <w:numPr>
        <w:ilvl w:val="3"/>
        <w:numId w:val="21"/>
      </w:numPr>
      <w:spacing w:after="0" w:line="240" w:lineRule="auto"/>
      <w:outlineLvl w:val="3"/>
    </w:pPr>
    <w:rPr>
      <w:b w:val="0"/>
      <w:bCs/>
      <w:kern w:val="28"/>
      <w:lang w:eastAsia="de-DE"/>
    </w:rPr>
  </w:style>
  <w:style w:type="character" w:customStyle="1" w:styleId="Ueberschrift4Zchn">
    <w:name w:val="Ueberschrift 4 Zchn"/>
    <w:basedOn w:val="Absatz-Standardschriftart"/>
    <w:link w:val="Ueberschrift4"/>
    <w:rsid w:val="00526D6D"/>
    <w:rPr>
      <w:rFonts w:ascii="Arial" w:eastAsiaTheme="majorEastAsia" w:hAnsi="Arial" w:cs="Arial"/>
      <w:bCs/>
      <w:kern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6841">
      <w:bodyDiv w:val="1"/>
      <w:marLeft w:val="0"/>
      <w:marRight w:val="0"/>
      <w:marTop w:val="0"/>
      <w:marBottom w:val="0"/>
      <w:divBdr>
        <w:top w:val="none" w:sz="0" w:space="0" w:color="auto"/>
        <w:left w:val="none" w:sz="0" w:space="0" w:color="auto"/>
        <w:bottom w:val="none" w:sz="0" w:space="0" w:color="auto"/>
        <w:right w:val="none" w:sz="0" w:space="0" w:color="auto"/>
      </w:divBdr>
    </w:div>
    <w:div w:id="166678973">
      <w:bodyDiv w:val="1"/>
      <w:marLeft w:val="0"/>
      <w:marRight w:val="0"/>
      <w:marTop w:val="0"/>
      <w:marBottom w:val="0"/>
      <w:divBdr>
        <w:top w:val="none" w:sz="0" w:space="0" w:color="auto"/>
        <w:left w:val="none" w:sz="0" w:space="0" w:color="auto"/>
        <w:bottom w:val="none" w:sz="0" w:space="0" w:color="auto"/>
        <w:right w:val="none" w:sz="0" w:space="0" w:color="auto"/>
      </w:divBdr>
    </w:div>
    <w:div w:id="1331638106">
      <w:bodyDiv w:val="1"/>
      <w:marLeft w:val="0"/>
      <w:marRight w:val="0"/>
      <w:marTop w:val="0"/>
      <w:marBottom w:val="0"/>
      <w:divBdr>
        <w:top w:val="none" w:sz="0" w:space="0" w:color="auto"/>
        <w:left w:val="none" w:sz="0" w:space="0" w:color="auto"/>
        <w:bottom w:val="none" w:sz="0" w:space="0" w:color="auto"/>
        <w:right w:val="none" w:sz="0" w:space="0" w:color="auto"/>
      </w:divBdr>
    </w:div>
    <w:div w:id="1463884825">
      <w:bodyDiv w:val="1"/>
      <w:marLeft w:val="0"/>
      <w:marRight w:val="0"/>
      <w:marTop w:val="0"/>
      <w:marBottom w:val="0"/>
      <w:divBdr>
        <w:top w:val="none" w:sz="0" w:space="0" w:color="auto"/>
        <w:left w:val="none" w:sz="0" w:space="0" w:color="auto"/>
        <w:bottom w:val="none" w:sz="0" w:space="0" w:color="auto"/>
        <w:right w:val="none" w:sz="0" w:space="0" w:color="auto"/>
      </w:divBdr>
    </w:div>
    <w:div w:id="1496215721">
      <w:bodyDiv w:val="1"/>
      <w:marLeft w:val="0"/>
      <w:marRight w:val="0"/>
      <w:marTop w:val="0"/>
      <w:marBottom w:val="0"/>
      <w:divBdr>
        <w:top w:val="none" w:sz="0" w:space="0" w:color="auto"/>
        <w:left w:val="none" w:sz="0" w:space="0" w:color="auto"/>
        <w:bottom w:val="none" w:sz="0" w:space="0" w:color="auto"/>
        <w:right w:val="none" w:sz="0" w:space="0" w:color="auto"/>
      </w:divBdr>
      <w:divsChild>
        <w:div w:id="894510482">
          <w:marLeft w:val="0"/>
          <w:marRight w:val="0"/>
          <w:marTop w:val="0"/>
          <w:marBottom w:val="0"/>
          <w:divBdr>
            <w:top w:val="none" w:sz="0" w:space="0" w:color="auto"/>
            <w:left w:val="none" w:sz="0" w:space="0" w:color="auto"/>
            <w:bottom w:val="none" w:sz="0" w:space="0" w:color="auto"/>
            <w:right w:val="none" w:sz="0" w:space="0" w:color="auto"/>
          </w:divBdr>
          <w:divsChild>
            <w:div w:id="844517793">
              <w:marLeft w:val="0"/>
              <w:marRight w:val="0"/>
              <w:marTop w:val="0"/>
              <w:marBottom w:val="0"/>
              <w:divBdr>
                <w:top w:val="none" w:sz="0" w:space="0" w:color="auto"/>
                <w:left w:val="none" w:sz="0" w:space="0" w:color="auto"/>
                <w:bottom w:val="none" w:sz="0" w:space="0" w:color="auto"/>
                <w:right w:val="none" w:sz="0" w:space="0" w:color="auto"/>
              </w:divBdr>
              <w:divsChild>
                <w:div w:id="74321559">
                  <w:marLeft w:val="0"/>
                  <w:marRight w:val="0"/>
                  <w:marTop w:val="0"/>
                  <w:marBottom w:val="0"/>
                  <w:divBdr>
                    <w:top w:val="none" w:sz="0" w:space="0" w:color="auto"/>
                    <w:left w:val="none" w:sz="0" w:space="0" w:color="auto"/>
                    <w:bottom w:val="none" w:sz="0" w:space="0" w:color="auto"/>
                    <w:right w:val="none" w:sz="0" w:space="0" w:color="auto"/>
                  </w:divBdr>
                  <w:divsChild>
                    <w:div w:id="464322603">
                      <w:marLeft w:val="0"/>
                      <w:marRight w:val="0"/>
                      <w:marTop w:val="0"/>
                      <w:marBottom w:val="0"/>
                      <w:divBdr>
                        <w:top w:val="none" w:sz="0" w:space="0" w:color="auto"/>
                        <w:left w:val="none" w:sz="0" w:space="0" w:color="auto"/>
                        <w:bottom w:val="none" w:sz="0" w:space="0" w:color="auto"/>
                        <w:right w:val="none" w:sz="0" w:space="0" w:color="auto"/>
                      </w:divBdr>
                      <w:divsChild>
                        <w:div w:id="586236326">
                          <w:marLeft w:val="0"/>
                          <w:marRight w:val="0"/>
                          <w:marTop w:val="0"/>
                          <w:marBottom w:val="0"/>
                          <w:divBdr>
                            <w:top w:val="none" w:sz="0" w:space="0" w:color="auto"/>
                            <w:left w:val="none" w:sz="0" w:space="0" w:color="auto"/>
                            <w:bottom w:val="none" w:sz="0" w:space="0" w:color="auto"/>
                            <w:right w:val="none" w:sz="0" w:space="0" w:color="auto"/>
                          </w:divBdr>
                          <w:divsChild>
                            <w:div w:id="1655333766">
                              <w:marLeft w:val="2070"/>
                              <w:marRight w:val="3960"/>
                              <w:marTop w:val="0"/>
                              <w:marBottom w:val="0"/>
                              <w:divBdr>
                                <w:top w:val="none" w:sz="0" w:space="0" w:color="auto"/>
                                <w:left w:val="none" w:sz="0" w:space="0" w:color="auto"/>
                                <w:bottom w:val="none" w:sz="0" w:space="0" w:color="auto"/>
                                <w:right w:val="none" w:sz="0" w:space="0" w:color="auto"/>
                              </w:divBdr>
                              <w:divsChild>
                                <w:div w:id="1426732255">
                                  <w:marLeft w:val="0"/>
                                  <w:marRight w:val="0"/>
                                  <w:marTop w:val="0"/>
                                  <w:marBottom w:val="0"/>
                                  <w:divBdr>
                                    <w:top w:val="none" w:sz="0" w:space="0" w:color="auto"/>
                                    <w:left w:val="none" w:sz="0" w:space="0" w:color="auto"/>
                                    <w:bottom w:val="none" w:sz="0" w:space="0" w:color="auto"/>
                                    <w:right w:val="none" w:sz="0" w:space="0" w:color="auto"/>
                                  </w:divBdr>
                                  <w:divsChild>
                                    <w:div w:id="1366979614">
                                      <w:marLeft w:val="0"/>
                                      <w:marRight w:val="0"/>
                                      <w:marTop w:val="0"/>
                                      <w:marBottom w:val="0"/>
                                      <w:divBdr>
                                        <w:top w:val="none" w:sz="0" w:space="0" w:color="auto"/>
                                        <w:left w:val="none" w:sz="0" w:space="0" w:color="auto"/>
                                        <w:bottom w:val="none" w:sz="0" w:space="0" w:color="auto"/>
                                        <w:right w:val="none" w:sz="0" w:space="0" w:color="auto"/>
                                      </w:divBdr>
                                      <w:divsChild>
                                        <w:div w:id="457142442">
                                          <w:marLeft w:val="0"/>
                                          <w:marRight w:val="0"/>
                                          <w:marTop w:val="0"/>
                                          <w:marBottom w:val="0"/>
                                          <w:divBdr>
                                            <w:top w:val="none" w:sz="0" w:space="0" w:color="auto"/>
                                            <w:left w:val="none" w:sz="0" w:space="0" w:color="auto"/>
                                            <w:bottom w:val="none" w:sz="0" w:space="0" w:color="auto"/>
                                            <w:right w:val="none" w:sz="0" w:space="0" w:color="auto"/>
                                          </w:divBdr>
                                          <w:divsChild>
                                            <w:div w:id="435752094">
                                              <w:marLeft w:val="0"/>
                                              <w:marRight w:val="0"/>
                                              <w:marTop w:val="90"/>
                                              <w:marBottom w:val="0"/>
                                              <w:divBdr>
                                                <w:top w:val="none" w:sz="0" w:space="0" w:color="auto"/>
                                                <w:left w:val="none" w:sz="0" w:space="0" w:color="auto"/>
                                                <w:bottom w:val="none" w:sz="0" w:space="0" w:color="auto"/>
                                                <w:right w:val="none" w:sz="0" w:space="0" w:color="auto"/>
                                              </w:divBdr>
                                              <w:divsChild>
                                                <w:div w:id="1808275375">
                                                  <w:marLeft w:val="0"/>
                                                  <w:marRight w:val="0"/>
                                                  <w:marTop w:val="0"/>
                                                  <w:marBottom w:val="0"/>
                                                  <w:divBdr>
                                                    <w:top w:val="none" w:sz="0" w:space="0" w:color="auto"/>
                                                    <w:left w:val="none" w:sz="0" w:space="0" w:color="auto"/>
                                                    <w:bottom w:val="none" w:sz="0" w:space="0" w:color="auto"/>
                                                    <w:right w:val="none" w:sz="0" w:space="0" w:color="auto"/>
                                                  </w:divBdr>
                                                  <w:divsChild>
                                                    <w:div w:id="903292673">
                                                      <w:marLeft w:val="0"/>
                                                      <w:marRight w:val="0"/>
                                                      <w:marTop w:val="0"/>
                                                      <w:marBottom w:val="0"/>
                                                      <w:divBdr>
                                                        <w:top w:val="none" w:sz="0" w:space="0" w:color="auto"/>
                                                        <w:left w:val="none" w:sz="0" w:space="0" w:color="auto"/>
                                                        <w:bottom w:val="none" w:sz="0" w:space="0" w:color="auto"/>
                                                        <w:right w:val="none" w:sz="0" w:space="0" w:color="auto"/>
                                                      </w:divBdr>
                                                      <w:divsChild>
                                                        <w:div w:id="818152673">
                                                          <w:marLeft w:val="0"/>
                                                          <w:marRight w:val="0"/>
                                                          <w:marTop w:val="0"/>
                                                          <w:marBottom w:val="435"/>
                                                          <w:divBdr>
                                                            <w:top w:val="none" w:sz="0" w:space="0" w:color="auto"/>
                                                            <w:left w:val="none" w:sz="0" w:space="0" w:color="auto"/>
                                                            <w:bottom w:val="none" w:sz="0" w:space="0" w:color="auto"/>
                                                            <w:right w:val="none" w:sz="0" w:space="0" w:color="auto"/>
                                                          </w:divBdr>
                                                          <w:divsChild>
                                                            <w:div w:id="1752114663">
                                                              <w:marLeft w:val="0"/>
                                                              <w:marRight w:val="0"/>
                                                              <w:marTop w:val="0"/>
                                                              <w:marBottom w:val="0"/>
                                                              <w:divBdr>
                                                                <w:top w:val="none" w:sz="0" w:space="0" w:color="auto"/>
                                                                <w:left w:val="none" w:sz="0" w:space="0" w:color="auto"/>
                                                                <w:bottom w:val="none" w:sz="0" w:space="0" w:color="auto"/>
                                                                <w:right w:val="none" w:sz="0" w:space="0" w:color="auto"/>
                                                              </w:divBdr>
                                                              <w:divsChild>
                                                                <w:div w:id="515537901">
                                                                  <w:marLeft w:val="0"/>
                                                                  <w:marRight w:val="0"/>
                                                                  <w:marTop w:val="0"/>
                                                                  <w:marBottom w:val="0"/>
                                                                  <w:divBdr>
                                                                    <w:top w:val="none" w:sz="0" w:space="0" w:color="auto"/>
                                                                    <w:left w:val="none" w:sz="0" w:space="0" w:color="auto"/>
                                                                    <w:bottom w:val="none" w:sz="0" w:space="0" w:color="auto"/>
                                                                    <w:right w:val="none" w:sz="0" w:space="0" w:color="auto"/>
                                                                  </w:divBdr>
                                                                  <w:divsChild>
                                                                    <w:div w:id="1512527045">
                                                                      <w:marLeft w:val="0"/>
                                                                      <w:marRight w:val="0"/>
                                                                      <w:marTop w:val="0"/>
                                                                      <w:marBottom w:val="0"/>
                                                                      <w:divBdr>
                                                                        <w:top w:val="none" w:sz="0" w:space="0" w:color="auto"/>
                                                                        <w:left w:val="none" w:sz="0" w:space="0" w:color="auto"/>
                                                                        <w:bottom w:val="none" w:sz="0" w:space="0" w:color="auto"/>
                                                                        <w:right w:val="none" w:sz="0" w:space="0" w:color="auto"/>
                                                                      </w:divBdr>
                                                                      <w:divsChild>
                                                                        <w:div w:id="2068796571">
                                                                          <w:marLeft w:val="0"/>
                                                                          <w:marRight w:val="0"/>
                                                                          <w:marTop w:val="0"/>
                                                                          <w:marBottom w:val="0"/>
                                                                          <w:divBdr>
                                                                            <w:top w:val="none" w:sz="0" w:space="0" w:color="auto"/>
                                                                            <w:left w:val="none" w:sz="0" w:space="0" w:color="auto"/>
                                                                            <w:bottom w:val="none" w:sz="0" w:space="0" w:color="auto"/>
                                                                            <w:right w:val="none" w:sz="0" w:space="0" w:color="auto"/>
                                                                          </w:divBdr>
                                                                          <w:divsChild>
                                                                            <w:div w:id="1229803909">
                                                                              <w:marLeft w:val="0"/>
                                                                              <w:marRight w:val="0"/>
                                                                              <w:marTop w:val="0"/>
                                                                              <w:marBottom w:val="0"/>
                                                                              <w:divBdr>
                                                                                <w:top w:val="none" w:sz="0" w:space="0" w:color="auto"/>
                                                                                <w:left w:val="none" w:sz="0" w:space="0" w:color="auto"/>
                                                                                <w:bottom w:val="none" w:sz="0" w:space="0" w:color="auto"/>
                                                                                <w:right w:val="none" w:sz="0" w:space="0" w:color="auto"/>
                                                                              </w:divBdr>
                                                                              <w:divsChild>
                                                                                <w:div w:id="1250770807">
                                                                                  <w:marLeft w:val="0"/>
                                                                                  <w:marRight w:val="0"/>
                                                                                  <w:marTop w:val="0"/>
                                                                                  <w:marBottom w:val="0"/>
                                                                                  <w:divBdr>
                                                                                    <w:top w:val="none" w:sz="0" w:space="0" w:color="auto"/>
                                                                                    <w:left w:val="none" w:sz="0" w:space="0" w:color="auto"/>
                                                                                    <w:bottom w:val="none" w:sz="0" w:space="0" w:color="auto"/>
                                                                                    <w:right w:val="none" w:sz="0" w:space="0" w:color="auto"/>
                                                                                  </w:divBdr>
                                                                                  <w:divsChild>
                                                                                    <w:div w:id="1187720350">
                                                                                      <w:marLeft w:val="0"/>
                                                                                      <w:marRight w:val="0"/>
                                                                                      <w:marTop w:val="0"/>
                                                                                      <w:marBottom w:val="0"/>
                                                                                      <w:divBdr>
                                                                                        <w:top w:val="none" w:sz="0" w:space="0" w:color="auto"/>
                                                                                        <w:left w:val="none" w:sz="0" w:space="0" w:color="auto"/>
                                                                                        <w:bottom w:val="none" w:sz="0" w:space="0" w:color="auto"/>
                                                                                        <w:right w:val="none" w:sz="0" w:space="0" w:color="auto"/>
                                                                                      </w:divBdr>
                                                                                      <w:divsChild>
                                                                                        <w:div w:id="1101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2BC4F98-DB47-4318-B698-531C91990E38}"/>
      </w:docPartPr>
      <w:docPartBody>
        <w:p w:rsidR="001B0CBE" w:rsidRDefault="001B0CBE">
          <w:r w:rsidRPr="00761E23">
            <w:rPr>
              <w:rStyle w:val="Platzhaltertext"/>
            </w:rPr>
            <w:t>Klicken Sie hier, um Text einzugeben.</w:t>
          </w:r>
        </w:p>
      </w:docPartBody>
    </w:docPart>
    <w:docPart>
      <w:docPartPr>
        <w:name w:val="9804FB2E209A4BF0A7EDDD5049BC8E15"/>
        <w:category>
          <w:name w:val="Allgemein"/>
          <w:gallery w:val="placeholder"/>
        </w:category>
        <w:types>
          <w:type w:val="bbPlcHdr"/>
        </w:types>
        <w:behaviors>
          <w:behavior w:val="content"/>
        </w:behaviors>
        <w:guid w:val="{6B847FAA-B5E6-4D56-852E-D479BE249DD1}"/>
      </w:docPartPr>
      <w:docPartBody>
        <w:p w:rsidR="0046583C" w:rsidRDefault="00AC6208">
          <w:r w:rsidRPr="003904AB">
            <w:rPr>
              <w:rStyle w:val="Platzhaltertext"/>
            </w:rPr>
            <w:t>[Titel]</w:t>
          </w:r>
        </w:p>
      </w:docPartBody>
    </w:docPart>
    <w:docPart>
      <w:docPartPr>
        <w:name w:val="AEB2D4CACB5745E0999521B71C5783CA"/>
        <w:category>
          <w:name w:val="Allgemein"/>
          <w:gallery w:val="placeholder"/>
        </w:category>
        <w:types>
          <w:type w:val="bbPlcHdr"/>
        </w:types>
        <w:behaviors>
          <w:behavior w:val="content"/>
        </w:behaviors>
        <w:guid w:val="{651E5201-D976-49A1-A0D6-841D2FBC0352}"/>
      </w:docPartPr>
      <w:docPartBody>
        <w:p w:rsidR="00DF4C22" w:rsidRDefault="00DF4C22">
          <w:r w:rsidRPr="00E0610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0FE7"/>
    <w:multiLevelType w:val="multilevel"/>
    <w:tmpl w:val="78469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D635D"/>
    <w:multiLevelType w:val="multilevel"/>
    <w:tmpl w:val="603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0B4BCF"/>
    <w:rsid w:val="000C4024"/>
    <w:rsid w:val="001B0CBE"/>
    <w:rsid w:val="00265565"/>
    <w:rsid w:val="00373618"/>
    <w:rsid w:val="00464A07"/>
    <w:rsid w:val="0046583C"/>
    <w:rsid w:val="00484383"/>
    <w:rsid w:val="00497E79"/>
    <w:rsid w:val="00562458"/>
    <w:rsid w:val="00567B65"/>
    <w:rsid w:val="005E0267"/>
    <w:rsid w:val="00706B2C"/>
    <w:rsid w:val="00711081"/>
    <w:rsid w:val="00771B8A"/>
    <w:rsid w:val="007D3901"/>
    <w:rsid w:val="0080243A"/>
    <w:rsid w:val="0080372A"/>
    <w:rsid w:val="0086021D"/>
    <w:rsid w:val="00910CE5"/>
    <w:rsid w:val="009A623E"/>
    <w:rsid w:val="009C5DF8"/>
    <w:rsid w:val="00A01A61"/>
    <w:rsid w:val="00A922D9"/>
    <w:rsid w:val="00AB2579"/>
    <w:rsid w:val="00AC6208"/>
    <w:rsid w:val="00B01B96"/>
    <w:rsid w:val="00B62B92"/>
    <w:rsid w:val="00B63745"/>
    <w:rsid w:val="00BC0B90"/>
    <w:rsid w:val="00C11D06"/>
    <w:rsid w:val="00D37BBB"/>
    <w:rsid w:val="00D814F4"/>
    <w:rsid w:val="00DF3943"/>
    <w:rsid w:val="00DF4C22"/>
    <w:rsid w:val="00E32B32"/>
    <w:rsid w:val="00ED09FC"/>
    <w:rsid w:val="00FD65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814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7B65"/>
    <w:rPr>
      <w:color w:val="808080"/>
    </w:rPr>
  </w:style>
  <w:style w:type="paragraph" w:styleId="Titel">
    <w:name w:val="Title"/>
    <w:basedOn w:val="berschrift1"/>
    <w:next w:val="Standard"/>
    <w:link w:val="TitelZchn"/>
    <w:autoRedefine/>
    <w:qFormat/>
    <w:rsid w:val="00464A07"/>
    <w:pPr>
      <w:keepLines w:val="0"/>
      <w:spacing w:before="120" w:after="120" w:line="360" w:lineRule="auto"/>
    </w:pPr>
    <w:rPr>
      <w:rFonts w:ascii="Arial" w:eastAsia="Times New Roman" w:hAnsi="Arial" w:cs="Times New Roman"/>
      <w:b/>
      <w:color w:val="auto"/>
      <w:sz w:val="24"/>
      <w:szCs w:val="20"/>
      <w:lang w:eastAsia="en-US"/>
    </w:rPr>
  </w:style>
  <w:style w:type="character" w:customStyle="1" w:styleId="TitelZchn">
    <w:name w:val="Titel Zchn"/>
    <w:basedOn w:val="Absatz-Standardschriftart"/>
    <w:link w:val="Titel"/>
    <w:rsid w:val="00464A07"/>
    <w:rPr>
      <w:rFonts w:ascii="Arial" w:eastAsia="Times New Roman" w:hAnsi="Arial" w:cs="Times New Roman"/>
      <w:b/>
      <w:sz w:val="24"/>
      <w:szCs w:val="20"/>
      <w:lang w:eastAsia="en-US"/>
    </w:rPr>
  </w:style>
  <w:style w:type="character" w:customStyle="1" w:styleId="berschrift1Zchn">
    <w:name w:val="Überschrift 1 Zchn"/>
    <w:basedOn w:val="Absatz-Standardschriftart"/>
    <w:link w:val="berschrift1"/>
    <w:uiPriority w:val="9"/>
    <w:rsid w:val="00D814F4"/>
    <w:rPr>
      <w:rFonts w:asciiTheme="majorHAnsi" w:eastAsiaTheme="majorEastAsia" w:hAnsiTheme="majorHAnsi" w:cstheme="majorBidi"/>
      <w:color w:val="2E74B5" w:themeColor="accent1" w:themeShade="BF"/>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2023-03-14T23:00:00+00:00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s>
    </SMC_VMS_Geltungsbereich_Org_0>
    <SMC_DLS_DocName xmlns="cc849c59-bc9e-4bc8-a07b-479ec9147289" xsi:nil="true"/>
    <SMC_VMS_Internet_Urls xmlns="d7a92f3c-c538-4008-b985-066beffc4d06">https://www.swissmedic.ch/swissmedic/fr/home/services/documents/komplementaerarzneimittel_hmv4.html</SMC_VMS_Internet_Urls>
    <SMC_VMS_Ergebnistyp xmlns="d7a92f3c-c538-4008-b985-066beffc4d06">Evaluationsbericht (extern)</SMC_VMS_Ergebnistyp>
    <SMC_DLS_Internet xmlns="cc849c59-bc9e-4bc8-a07b-479ec9147289">true</SMC_DLS_Internet>
    <SMC_VMS_Approver_Short xmlns="d7a92f3c-c538-4008-b985-066beffc4d06">zim</SMC_VMS_Approver_Short>
    <SMC_DLS_OriginExternal xmlns="cc849c59-bc9e-4bc8-a07b-479ec9147289">false</SMC_DLS_OriginExternal>
    <_dlc_Exempt xmlns="http://schemas.microsoft.com/sharepoint/v3" xsi:nil="true"/>
    <SMC_VMS_DocId xmlns="d7a92f3c-c538-4008-b985-066beffc4d06">9998537597</SMC_VMS_DocId>
    <SMC_VMS_Info_Empfaenger xmlns="d7a92f3c-c538-4008-b985-066beffc4d06">
      <UserInfo>
        <DisplayName/>
        <AccountId xsi:nil="true"/>
        <AccountType/>
      </UserInfo>
    </SMC_VMS_Info_Empfaenger>
    <SMC_DLS_Approver xmlns="cc849c59-bc9e-4bc8-a07b-479ec9147289">
      <UserInfo>
        <DisplayName>Ziak Martin Swissmedic</DisplayName>
        <AccountId>405</AccountId>
        <AccountType/>
      </UserInfo>
    </SMC_DLS_Approver>
    <SMC_DLS_DocVer xmlns="cc849c59-bc9e-4bc8-a07b-479ec9147289">2.0</SMC_DLS_DocVer>
    <SMC_DLS_Verification_Content xmlns="cc849c59-bc9e-4bc8-a07b-479ec9147289">2023-03-09T12:48:04+00:00</SMC_DLS_Verification_Content>
    <TaxCatchAll xmlns="d7a92f3c-c538-4008-b985-066beffc4d06">
      <Value>624</Value>
      <Value>929</Value>
      <Value>928</Value>
      <Value>927</Value>
      <Value>721</Value>
      <Value>658</Value>
      <Value>717</Value>
    </TaxCatchAll>
    <SMC_DLS_Verifiers_Consultation xmlns="cc849c59-bc9e-4bc8-a07b-479ec9147289">
      <UserInfo>
        <DisplayName>Reich Anne-Isabelle Swissmedic</DisplayName>
        <AccountId>1149</AccountId>
        <AccountType/>
      </UserInfo>
    </SMC_DLS_Verifiers_Consultation>
    <SMC_VMS_Dokumentantrag_Datum xmlns="d7a92f3c-c538-4008-b985-066beffc4d06">2022-08-15T09:52:35+00:00</SMC_VMS_Dokumentantrag_Datum>
    <SMC_DLS_LanguageCode xmlns="cc849c59-bc9e-4bc8-a07b-479ec9147289">f</SMC_DLS_LanguageCode>
    <_x006f_fb4 xmlns="7f53df7b-c423-4edd-a7c2-6cb13d7c17d2">
      <UserInfo>
        <DisplayName/>
        <AccountId xsi:nil="true"/>
        <AccountType/>
      </UserInfo>
    </_x006f_fb4>
    <SMC_VMS_StatusMitverfassung xmlns="d7a92f3c-c538-4008-b985-066beffc4d06">{
  "IsOverride": false,
  "Data": [
    {
      "LoginName": "adb\\u10102764",
      "LastEdit": "2023-03-09T09:57:52Z"
    }
  ]
}</SMC_VMS_StatusMitverfassung>
    <SMC_VMS_Uebersetung_von_Dok xmlns="d7a92f3c-c538-4008-b985-066beffc4d06">9998537307</SMC_VMS_Uebersetung_von_Dok>
    <SMC_DLS_Ident_Nr xmlns="cc849c59-bc9e-4bc8-a07b-479ec9147289">ZL000_00_046</SMC_DLS_Ident_Nr>
    <SMC_DLS_Initiator xmlns="cc849c59-bc9e-4bc8-a07b-479ec9147289">conwitha.lapke@swissmedic.ch</SMC_DLS_Initiator>
    <SMC_DLS_Verification_Formal xmlns="cc849c59-bc9e-4bc8-a07b-479ec9147289">2023-03-09T14:42:41+00:00</SMC_DLS_Verification_Formal>
    <SMC_VMS_Relevanz xmlns="d7a92f3c-c538-4008-b985-066beffc4d06">HMV4</SMC_VMS_Relevanz>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141103 Meldeverfahren Komplementärarzneimittel (ZL103)</TermName>
          <TermId xmlns="http://schemas.microsoft.com/office/infopath/2007/PartnerControls">46c667b6-3e8c-4445-8716-524ee62e0d0d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s>
    </SMC_VMS_Geltungsbereich_Thema_0>
    <SMC_DLS_Author xmlns="cc849c59-bc9e-4bc8-a07b-479ec9147289">
      <UserInfo>
        <DisplayName>Lapke Conwitha Swissmedic</DisplayName>
        <AccountId>365</AccountId>
        <AccountType/>
      </UserInfo>
    </SMC_DLS_Author>
    <SMC_VMS_Dokumentantrag_Typ xmlns="d7a92f3c-c538-4008-b985-066beffc4d06">Inhaltliche Änderung</SMC_VMS_Dokumentantrag_Typ>
    <SMC_VMS_Mitverfassung xmlns="d7a92f3c-c538-4008-b985-066beffc4d06">2023-03-09T09:57:52+00:00</SMC_VMS_Mitverfassung>
    <SMC_DLS_Approval xmlns="cc849c59-bc9e-4bc8-a07b-479ec9147289">2023-03-13T12:54:47+00:00</SMC_DLS_Approval>
    <hoxv xmlns="7f53df7b-c423-4edd-a7c2-6cb13d7c17d2">
      <UserInfo>
        <DisplayName/>
        <AccountId xsi:nil="true"/>
        <AccountType/>
      </UserInfo>
    </hoxv>
    <SMC_VMS_Authored xmlns="d7a92f3c-c538-4008-b985-066beffc4d06">2023-03-09T12:45:31+00:00</SMC_VMS_Authored>
    <SMC_DLS_ReasonForChange xmlns="cc849c59-bc9e-4bc8-a07b-479ec9147289">Anpassung Reihenfolge Abschnitte an die Vorlage "PI für Humanarzneimittel" </SMC_DLS_ReasonForChange>
    <SMC_VMS_Verifier_Content_Short xmlns="d7a92f3c-c538-4008-b985-066beffc4d06">lap</SMC_VMS_Verifier_Content_Short>
    <SMC_VMS_Internet_DocProt xmlns="d7a92f3c-c538-4008-b985-066beffc4d06" xsi:nil="true"/>
    <SMC_VMS_Internet_Date xmlns="d7a92f3c-c538-4008-b985-066beffc4d06">2022-03-14T23:00:00+00:00</SMC_VMS_Internet_Date>
    <SMC_DLS_Valid_Until xmlns="cc849c59-bc9e-4bc8-a07b-479ec9147289">8900-12-30T23:00:00+00:00</SMC_DLS_Valid_Until>
    <SMC_VMS_Author_Short xmlns="d7a92f3c-c538-4008-b985-066beffc4d06">lap</SMC_VMS_Author_Short>
    <SMC_DLS_DocType xmlns="cc849c59-bc9e-4bc8-a07b-479ec9147289">VL - Vorlage</SMC_DLS_DocType>
    <SMC_DLS_Verifier_Formal xmlns="cc849c59-bc9e-4bc8-a07b-479ec9147289">
      <UserInfo>
        <DisplayName>Leeb Florian Swissmedic</DisplayName>
        <AccountId>1417</AccountId>
        <AccountType/>
      </UserInfo>
    </SMC_DLS_Verifier_Formal>
    <SMC_VMS_Intranet xmlns="d7a92f3c-c538-4008-b985-066beffc4d06">false</SMC_VMS_Intranet>
    <SMC_VMS_Info_Nachricht xmlns="d7a92f3c-c538-4008-b985-066beffc4d06" xsi:nil="true"/>
    <TaxCatchAllLabel xmlns="d7a92f3c-c538-4008-b985-066beffc4d06"/>
    <SMC_DLS_Verifier_Content xmlns="cc849c59-bc9e-4bc8-a07b-479ec9147289">
      <UserInfo>
        <DisplayName>Lapke Conwitha Swissmedic</DisplayName>
        <AccountId>365</AccountId>
        <AccountType/>
      </UserInfo>
    </SMC_DLS_Verifier_Content>
    <SMC_DLS_Status xmlns="cc849c59-bc9e-4bc8-a07b-479ec9147289">Freigegeben</SMC_DLS_Status>
    <SMC_DLS_RevisionInterval xmlns="cc849c59-bc9e-4bc8-a07b-479ec9147289">24 Monate</SMC_DLS_RevisionInterval>
    <SMC_DLS_DocClass xmlns="cc849c59-bc9e-4bc8-a07b-479ec9147289">VO - Vorlage</SMC_DLS_DocClass>
    <SMC_VMS_Internet_Note xmlns="d7a92f3c-c538-4008-b985-066beffc4d0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7C8D4-4A59-4B8E-9A28-037E543835F7}">
  <ds:schemaRefs>
    <ds:schemaRef ds:uri="http://schemas.microsoft.com/sharepoint/events"/>
  </ds:schemaRefs>
</ds:datastoreItem>
</file>

<file path=customXml/itemProps2.xml><?xml version="1.0" encoding="utf-8"?>
<ds:datastoreItem xmlns:ds="http://schemas.openxmlformats.org/officeDocument/2006/customXml" ds:itemID="{C8701881-151E-4964-8651-26B9528C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77CE1-9710-4183-89BB-C472074A12F3}">
  <ds:schemaRefs>
    <ds:schemaRef ds:uri="http://purl.org/dc/terms/"/>
    <ds:schemaRef ds:uri="http://purl.org/dc/dcmitype/"/>
    <ds:schemaRef ds:uri="http://schemas.microsoft.com/office/2006/documentManagement/types"/>
    <ds:schemaRef ds:uri="d7a92f3c-c538-4008-b985-066beffc4d06"/>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7f53df7b-c423-4edd-a7c2-6cb13d7c17d2"/>
    <ds:schemaRef ds:uri="cc849c59-bc9e-4bc8-a07b-479ec9147289"/>
    <ds:schemaRef ds:uri="http://www.w3.org/XML/1998/namespace"/>
  </ds:schemaRefs>
</ds:datastoreItem>
</file>

<file path=customXml/itemProps4.xml><?xml version="1.0" encoding="utf-8"?>
<ds:datastoreItem xmlns:ds="http://schemas.openxmlformats.org/officeDocument/2006/customXml" ds:itemID="{91260840-A2BD-40BC-92ED-B494B109CFFE}">
  <ds:schemaRefs>
    <ds:schemaRef ds:uri="http://schemas.microsoft.com/sharepoint/v3/contenttype/forms"/>
  </ds:schemaRefs>
</ds:datastoreItem>
</file>

<file path=customXml/itemProps5.xml><?xml version="1.0" encoding="utf-8"?>
<ds:datastoreItem xmlns:ds="http://schemas.openxmlformats.org/officeDocument/2006/customXml" ds:itemID="{8EA3905D-DB6E-4FCC-873C-34CA3707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4013</Words>
  <Characters>25286</Characters>
  <Application>Microsoft Office Word</Application>
  <DocSecurity>0</DocSecurity>
  <Lines>210</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 destinée aux patients des médicaments
 homéopathiques et anthroposophiques</vt:lpstr>
      <vt:lpstr/>
    </vt:vector>
  </TitlesOfParts>
  <Company/>
  <LinksUpToDate>false</LinksUpToDate>
  <CharactersWithSpaces>29241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destinée aux patients des médicaments
 homéopathiques et anthroposophiques</dc:title>
  <dc:subject/>
  <dc:creator/>
  <cp:keywords/>
  <dc:description/>
  <cp:lastModifiedBy/>
  <cp:revision>1</cp:revision>
  <dcterms:created xsi:type="dcterms:W3CDTF">2023-03-13T14:17:00Z</dcterms:created>
  <dcterms:modified xsi:type="dcterms:W3CDTF">2023-03-14T15:15:00Z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717;#141103 Meldeverfahren Komplementärarzneimittel (ZL103)|46c667b6-3e8c-4445-8716-524ee62e0d0d;#927;#141312 Änderungen Typ IB (ZL312)|a94394ea-30b3-4b7c-ada8-3d21e27f5a8b;#928;#141313 Änderungen Typ II (ZL313)|19e9563e-3051-4bd5-be0a-9d2acf5d207d;#929;#</vt:lpwstr>
  </property>
  <property fmtid="{D5CDD505-2E9C-101B-9397-08002B2CF9AE}" pid="3" name="SMC_DLS_Revision">
    <vt:lpwstr/>
  </property>
  <property fmtid="{D5CDD505-2E9C-101B-9397-08002B2CF9AE}" pid="4" name="SMC_VMS_Geltungsbereich_Org">
    <vt:lpwstr>658;#0603 Komplementär- ＆ Phytoarzneimittel|0aa00c44-ff9f-4200-858e-c024ea27b3ad</vt:lpwstr>
  </property>
  <property fmtid="{D5CDD505-2E9C-101B-9397-08002B2CF9AE}" pid="5" name="xd_ProgID">
    <vt:lpwstr/>
  </property>
  <property fmtid="{D5CDD505-2E9C-101B-9397-08002B2CF9AE}" pid="6" name="ContentTypeId">
    <vt:lpwstr>0x0101004EB300D2B8D94E78948B9E044ED82CF2009A1322B4CB1DDD4C8779892DDA09DA14</vt:lpwstr>
  </property>
  <property fmtid="{D5CDD505-2E9C-101B-9397-08002B2CF9AE}" pid="7" name="SMC_DLS_Coverage">
    <vt:lpwstr>344;#720 Institut (Swissmedic)|f8575a93-f645-421f-9536-7e751d20ce0e;#345;#7307 Vorgabenmanagement|b34cebc6-469d-49e5-a037-88bb2943b82f</vt:lpwstr>
  </property>
  <property fmtid="{D5CDD505-2E9C-101B-9397-08002B2CF9AE}" pid="8" name="TemplateUrl">
    <vt:lpwstr/>
  </property>
  <property fmtid="{D5CDD505-2E9C-101B-9397-08002B2CF9AE}" pid="9" name="SMC_DLS_DocTypeAbbr">
    <vt:lpwstr/>
  </property>
  <property fmtid="{D5CDD505-2E9C-101B-9397-08002B2CF9AE}" pid="10" name="_docset_NoMedatataSyncRequired">
    <vt:lpwstr>False</vt:lpwstr>
  </property>
  <property fmtid="{D5CDD505-2E9C-101B-9397-08002B2CF9AE}" pid="11" name="{6063F0E1-6EE4-4793-917B-758F7234F3F5}">
    <vt:lpwstr>110,111,113,114,115,126,232,233,235,255,256,257,258,284,292,293,294,295,296,297,298,299,300,301,302,316,371,372,</vt:lpwstr>
  </property>
  <property fmtid="{D5CDD505-2E9C-101B-9397-08002B2CF9AE}" pid="12" name="SMC_VMS_SMJ">
    <vt:bool>false</vt:bool>
  </property>
  <property fmtid="{D5CDD505-2E9C-101B-9397-08002B2CF9AE}" pid="13" name="xd_Signature">
    <vt:bool>false</vt:bool>
  </property>
</Properties>
</file>