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E7A6B" w:rsidRPr="009B6067" w14:paraId="7E9A536D" w14:textId="77777777" w:rsidTr="00D7613F">
        <w:trPr>
          <w:trHeight w:val="454"/>
        </w:trPr>
        <w:tc>
          <w:tcPr>
            <w:tcW w:w="9214" w:type="dxa"/>
            <w:gridSpan w:val="3"/>
          </w:tcPr>
          <w:bookmarkStart w:id="0" w:name="_Hlk138166188"/>
          <w:p w14:paraId="31394F0C" w14:textId="7B29B4D9" w:rsidR="00FE7A6B" w:rsidRDefault="00AE7E9E" w:rsidP="00D7613F">
            <w:pPr>
              <w:tabs>
                <w:tab w:val="left" w:pos="5944"/>
              </w:tabs>
              <w:spacing w:line="259" w:lineRule="auto"/>
              <w:rPr>
                <w:rFonts w:eastAsia="Times New Roman"/>
                <w:b/>
                <w:bCs/>
                <w:noProof/>
                <w:sz w:val="28"/>
                <w:szCs w:val="28"/>
                <w:lang w:val="de-DE" w:eastAsia="de-DE"/>
              </w:rPr>
            </w:pPr>
            <w:sdt>
              <w:sdtPr>
                <w:rPr>
                  <w:rStyle w:val="berschrift1Zchn"/>
                </w:rPr>
                <w:id w:val="-729611218"/>
                <w:placeholder>
                  <w:docPart w:val="F1FC93253E104D059126E7C747CED4F3"/>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rPr>
                  <w:rStyle w:val="berschrift1Zchn"/>
                </w:rPr>
              </w:sdtEndPr>
              <w:sdtContent>
                <w:r w:rsidR="00C64737" w:rsidRPr="009512DD">
                  <w:rPr>
                    <w:b/>
                    <w:bCs/>
                    <w:sz w:val="28"/>
                    <w:szCs w:val="28"/>
                  </w:rPr>
                  <w:t>Formular</w:t>
                </w:r>
              </w:sdtContent>
            </w:sdt>
          </w:p>
        </w:tc>
      </w:tr>
      <w:tr w:rsidR="00FE7A6B" w:rsidRPr="009B6067" w14:paraId="11BE636A" w14:textId="77777777" w:rsidTr="00D7613F">
        <w:trPr>
          <w:trHeight w:val="1134"/>
        </w:trPr>
        <w:tc>
          <w:tcPr>
            <w:tcW w:w="9214" w:type="dxa"/>
            <w:gridSpan w:val="3"/>
          </w:tcPr>
          <w:p w14:paraId="017F7529" w14:textId="1D79B3C9" w:rsidR="00FE7A6B" w:rsidRDefault="00AE7E9E" w:rsidP="00D7613F">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39283896"/>
                <w:placeholder>
                  <w:docPart w:val="AA43B12590E94EF896DA62BDF5A97F66"/>
                </w:placeholde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b/>
                    <w:bCs/>
                    <w:sz w:val="28"/>
                    <w:szCs w:val="28"/>
                    <w:lang w:val="de-DE" w:eastAsia="de-DE"/>
                  </w:rPr>
                  <w:t>Volldeklaration</w:t>
                </w:r>
              </w:sdtContent>
            </w:sdt>
          </w:p>
        </w:tc>
      </w:tr>
      <w:tr w:rsidR="00FE7A6B" w:rsidRPr="006C6940" w14:paraId="3DAF69D0" w14:textId="77777777" w:rsidTr="00D7613F">
        <w:trPr>
          <w:gridAfter w:val="1"/>
          <w:wAfter w:w="6" w:type="dxa"/>
          <w:trHeight w:val="454"/>
        </w:trPr>
        <w:tc>
          <w:tcPr>
            <w:tcW w:w="3964" w:type="dxa"/>
          </w:tcPr>
          <w:p w14:paraId="4FF891DB" w14:textId="77777777" w:rsidR="00FE7A6B" w:rsidRPr="009B6067" w:rsidRDefault="00FE7A6B" w:rsidP="00D7613F">
            <w:pPr>
              <w:spacing w:line="259" w:lineRule="auto"/>
              <w:rPr>
                <w:b/>
              </w:rPr>
            </w:pPr>
            <w:r w:rsidRPr="006C6940">
              <w:rPr>
                <w:b/>
              </w:rPr>
              <w:t>Identifikationsnummer:</w:t>
            </w:r>
          </w:p>
        </w:tc>
        <w:tc>
          <w:tcPr>
            <w:tcW w:w="5244" w:type="dxa"/>
          </w:tcPr>
          <w:p w14:paraId="0E005451" w14:textId="2995ACC1" w:rsidR="00FE7A6B" w:rsidRPr="006C6940" w:rsidRDefault="00AE7E9E" w:rsidP="00D7613F">
            <w:pPr>
              <w:spacing w:line="259" w:lineRule="auto"/>
            </w:pPr>
            <w:sdt>
              <w:sdtPr>
                <w:alias w:val="Ident Nr"/>
                <w:tag w:val="SMC_DLS_Ident_Nr"/>
                <w:id w:val="1613563162"/>
                <w:placeholder>
                  <w:docPart w:val="1C1FA54B489B4E0DB08BB56652D60A0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D26310">
                  <w:t>ZL000_00_032</w:t>
                </w:r>
              </w:sdtContent>
            </w:sdt>
          </w:p>
        </w:tc>
      </w:tr>
      <w:tr w:rsidR="00FE7A6B" w:rsidRPr="009B6067" w14:paraId="5A55D276" w14:textId="77777777" w:rsidTr="00D7613F">
        <w:trPr>
          <w:gridAfter w:val="1"/>
          <w:wAfter w:w="6" w:type="dxa"/>
          <w:trHeight w:val="454"/>
        </w:trPr>
        <w:tc>
          <w:tcPr>
            <w:tcW w:w="3964" w:type="dxa"/>
          </w:tcPr>
          <w:p w14:paraId="0D7B27DB" w14:textId="77777777" w:rsidR="00FE7A6B" w:rsidRPr="009B6067" w:rsidRDefault="00FE7A6B" w:rsidP="00D7613F">
            <w:pPr>
              <w:spacing w:line="259" w:lineRule="auto"/>
              <w:rPr>
                <w:b/>
              </w:rPr>
            </w:pPr>
            <w:r w:rsidRPr="00EE186C">
              <w:rPr>
                <w:b/>
              </w:rPr>
              <w:t>Version</w:t>
            </w:r>
            <w:r>
              <w:rPr>
                <w:b/>
              </w:rPr>
              <w:t>:</w:t>
            </w:r>
          </w:p>
        </w:tc>
        <w:tc>
          <w:tcPr>
            <w:tcW w:w="5244" w:type="dxa"/>
          </w:tcPr>
          <w:p w14:paraId="48B4C77D" w14:textId="302469DB" w:rsidR="00FE7A6B" w:rsidRPr="009B6067" w:rsidRDefault="00AE7E9E" w:rsidP="00D7613F">
            <w:pPr>
              <w:spacing w:line="259" w:lineRule="auto"/>
            </w:pPr>
            <w:sdt>
              <w:sdtPr>
                <w:rPr>
                  <w:rFonts w:eastAsia="Times New Roman"/>
                  <w:lang w:val="en-GB" w:eastAsia="de-DE"/>
                </w:rPr>
                <w:alias w:val="Dok Version"/>
                <w:tag w:val="SMC_DLS_DocVer"/>
                <w:id w:val="-1553062199"/>
                <w:placeholder>
                  <w:docPart w:val="03B620058B7F4E5AA7EA6B81359D110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C27DF3">
                  <w:rPr>
                    <w:rFonts w:eastAsia="Times New Roman"/>
                    <w:lang w:val="en-GB" w:eastAsia="de-DE"/>
                  </w:rPr>
                  <w:t>3.2</w:t>
                </w:r>
              </w:sdtContent>
            </w:sdt>
          </w:p>
        </w:tc>
      </w:tr>
      <w:tr w:rsidR="00FE7A6B" w:rsidRPr="009B6067" w14:paraId="26F2F78B" w14:textId="77777777" w:rsidTr="00D7613F">
        <w:trPr>
          <w:gridAfter w:val="1"/>
          <w:wAfter w:w="6" w:type="dxa"/>
          <w:trHeight w:val="454"/>
        </w:trPr>
        <w:tc>
          <w:tcPr>
            <w:tcW w:w="3964" w:type="dxa"/>
          </w:tcPr>
          <w:p w14:paraId="2977E0B8" w14:textId="77777777" w:rsidR="00FE7A6B" w:rsidRPr="009B6067" w:rsidRDefault="00FE7A6B" w:rsidP="00FE7A6B">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76F4C33D" w14:textId="31EFBAAD" w:rsidR="00FE7A6B" w:rsidRPr="009B6067" w:rsidRDefault="00AE7E9E" w:rsidP="00D7613F">
            <w:pPr>
              <w:spacing w:line="259" w:lineRule="auto"/>
            </w:pPr>
            <w:sdt>
              <w:sdtPr>
                <w:rPr>
                  <w:rFonts w:eastAsia="Times New Roman"/>
                  <w:lang w:val="en-GB" w:eastAsia="de-DE"/>
                </w:rPr>
                <w:alias w:val="Gültig ab"/>
                <w:tag w:val="SMC_DLS_Valid_From"/>
                <w:id w:val="-1083378231"/>
                <w:placeholder>
                  <w:docPart w:val="69FF39A9B3C24E099D057C6A0A8F37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7-11T00:00:00Z">
                  <w:dateFormat w:val="dd.MM.yyyy"/>
                  <w:lid w:val="de-CH"/>
                  <w:storeMappedDataAs w:val="dateTime"/>
                  <w:calendar w:val="gregorian"/>
                </w:date>
              </w:sdtPr>
              <w:sdtEndPr/>
              <w:sdtContent>
                <w:r w:rsidR="00C27DF3">
                  <w:rPr>
                    <w:rFonts w:eastAsia="Times New Roman"/>
                    <w:lang w:eastAsia="de-DE"/>
                  </w:rPr>
                  <w:t>11.07.2023</w:t>
                </w:r>
              </w:sdtContent>
            </w:sdt>
          </w:p>
        </w:tc>
      </w:tr>
    </w:tbl>
    <w:bookmarkEnd w:id="0"/>
    <w:p w14:paraId="4FAC5DFD" w14:textId="5F3ED7D4" w:rsidR="00D26310" w:rsidRPr="00A26B69" w:rsidRDefault="00D26310" w:rsidP="00D26310">
      <w:pPr>
        <w:pStyle w:val="berschrift1"/>
        <w:rPr>
          <w:szCs w:val="22"/>
        </w:rPr>
      </w:pPr>
      <w:r w:rsidRPr="00A26B69">
        <w:rPr>
          <w:noProof/>
          <w:szCs w:val="22"/>
          <w:lang w:eastAsia="de-CH"/>
        </w:rPr>
        <w:drawing>
          <wp:anchor distT="0" distB="0" distL="114300" distR="114300" simplePos="0" relativeHeight="251661312" behindDoc="0" locked="0" layoutInCell="1" allowOverlap="1" wp14:anchorId="016E5008" wp14:editId="08EABC1B">
            <wp:simplePos x="0" y="0"/>
            <wp:positionH relativeFrom="margin">
              <wp:align>right</wp:align>
            </wp:positionH>
            <wp:positionV relativeFrom="paragraph">
              <wp:posOffset>-3175</wp:posOffset>
            </wp:positionV>
            <wp:extent cx="286385" cy="28638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14:sizeRelH relativeFrom="page">
              <wp14:pctWidth>0</wp14:pctWidth>
            </wp14:sizeRelH>
            <wp14:sizeRelV relativeFrom="page">
              <wp14:pctHeight>0</wp14:pctHeight>
            </wp14:sizeRelV>
          </wp:anchor>
        </w:drawing>
      </w:r>
      <w:r w:rsidR="00612161" w:rsidRPr="002B70B9">
        <w:rPr>
          <w:noProof/>
        </w:rPr>
        <w:drawing>
          <wp:anchor distT="0" distB="0" distL="114300" distR="114300" simplePos="0" relativeHeight="251659264" behindDoc="0" locked="0" layoutInCell="1" allowOverlap="1" wp14:anchorId="78B4989C" wp14:editId="1201D8C6">
            <wp:simplePos x="0" y="0"/>
            <wp:positionH relativeFrom="margin">
              <wp:posOffset>-719455</wp:posOffset>
            </wp:positionH>
            <wp:positionV relativeFrom="margin">
              <wp:posOffset>-1079500</wp:posOffset>
            </wp:positionV>
            <wp:extent cx="7560000" cy="525361"/>
            <wp:effectExtent l="0" t="0" r="3175" b="8255"/>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6B69">
        <w:rPr>
          <w:szCs w:val="22"/>
        </w:rPr>
        <w:t>Grundangaben</w:t>
      </w:r>
    </w:p>
    <w:tbl>
      <w:tblPr>
        <w:tblStyle w:val="Tabelle"/>
        <w:tblW w:w="0" w:type="auto"/>
        <w:tblLayout w:type="fixed"/>
        <w:tblCellMar>
          <w:top w:w="28" w:type="dxa"/>
          <w:bottom w:w="28" w:type="dxa"/>
        </w:tblCellMar>
        <w:tblLook w:val="04A0" w:firstRow="1" w:lastRow="0" w:firstColumn="1" w:lastColumn="0" w:noHBand="0" w:noVBand="1"/>
      </w:tblPr>
      <w:tblGrid>
        <w:gridCol w:w="4678"/>
        <w:gridCol w:w="5244"/>
      </w:tblGrid>
      <w:tr w:rsidR="00D26310" w14:paraId="45890079" w14:textId="77777777" w:rsidTr="00C27DF3">
        <w:trPr>
          <w:trHeight w:val="256"/>
        </w:trPr>
        <w:tc>
          <w:tcPr>
            <w:tcW w:w="4678" w:type="dxa"/>
            <w:tcBorders>
              <w:right w:val="nil"/>
            </w:tcBorders>
            <w:vAlign w:val="center"/>
          </w:tcPr>
          <w:p w14:paraId="229E9465" w14:textId="77777777" w:rsidR="00D26310" w:rsidRPr="00F122D0" w:rsidRDefault="00D26310" w:rsidP="00A12370">
            <w:pPr>
              <w:spacing w:before="0"/>
              <w:rPr>
                <w:i/>
              </w:rPr>
            </w:pPr>
            <w:r>
              <w:t>Bezeichnung des Arzneimittels:</w:t>
            </w:r>
          </w:p>
        </w:tc>
        <w:tc>
          <w:tcPr>
            <w:tcW w:w="5244" w:type="dxa"/>
            <w:tcBorders>
              <w:left w:val="nil"/>
            </w:tcBorders>
            <w:vAlign w:val="center"/>
          </w:tcPr>
          <w:p w14:paraId="38AFA63B" w14:textId="77777777" w:rsidR="00D26310" w:rsidRPr="007C1286" w:rsidRDefault="00AE7E9E" w:rsidP="00A12370">
            <w:pPr>
              <w:spacing w:before="0"/>
            </w:pPr>
            <w:sdt>
              <w:sdtPr>
                <w:id w:val="-54623936"/>
                <w:placeholder>
                  <w:docPart w:val="41AE4A96889A4258B9DBA783D6D2BD2D"/>
                </w:placeholder>
                <w:temporary/>
                <w:showingPlcHdr/>
                <w:text w:multiLine="1"/>
              </w:sdtPr>
              <w:sdtEndPr/>
              <w:sdtContent>
                <w:r w:rsidR="00D26310" w:rsidRPr="00F30853">
                  <w:rPr>
                    <w:rStyle w:val="Platzhaltertext"/>
                    <w:color w:val="auto"/>
                  </w:rPr>
                  <w:t>……</w:t>
                </w:r>
              </w:sdtContent>
            </w:sdt>
          </w:p>
        </w:tc>
      </w:tr>
      <w:tr w:rsidR="00D26310" w14:paraId="1CBFEB37" w14:textId="77777777" w:rsidTr="00C27DF3">
        <w:trPr>
          <w:trHeight w:val="360"/>
        </w:trPr>
        <w:tc>
          <w:tcPr>
            <w:tcW w:w="4678" w:type="dxa"/>
            <w:tcBorders>
              <w:right w:val="nil"/>
            </w:tcBorders>
            <w:vAlign w:val="center"/>
          </w:tcPr>
          <w:p w14:paraId="33E3F009" w14:textId="77777777" w:rsidR="00D26310" w:rsidRDefault="00D26310" w:rsidP="00A12370">
            <w:pPr>
              <w:spacing w:before="0" w:line="240" w:lineRule="auto"/>
              <w:contextualSpacing/>
            </w:pPr>
            <w:r>
              <w:t>Zulassungs-Nr.:</w:t>
            </w:r>
            <w:r>
              <w:br/>
            </w:r>
            <w:r>
              <w:rPr>
                <w:i/>
                <w:iCs/>
                <w:sz w:val="16"/>
                <w:szCs w:val="16"/>
                <w:lang w:eastAsia="de-CH"/>
              </w:rPr>
              <w:t>Angabe sofern bekannt</w:t>
            </w:r>
          </w:p>
        </w:tc>
        <w:tc>
          <w:tcPr>
            <w:tcW w:w="5244" w:type="dxa"/>
            <w:tcBorders>
              <w:left w:val="nil"/>
            </w:tcBorders>
            <w:vAlign w:val="center"/>
          </w:tcPr>
          <w:p w14:paraId="4A7C4716" w14:textId="77777777" w:rsidR="00D26310" w:rsidRDefault="00AE7E9E" w:rsidP="00A12370">
            <w:pPr>
              <w:spacing w:before="0" w:line="240" w:lineRule="auto"/>
            </w:pPr>
            <w:sdt>
              <w:sdtPr>
                <w:id w:val="-892268914"/>
                <w:placeholder>
                  <w:docPart w:val="87FF672CDC684114B8C81F1AF184F21D"/>
                </w:placeholder>
                <w:temporary/>
                <w:showingPlcHdr/>
                <w:text w:multiLine="1"/>
              </w:sdtPr>
              <w:sdtEndPr/>
              <w:sdtContent>
                <w:r w:rsidR="00D26310" w:rsidRPr="00F30853">
                  <w:rPr>
                    <w:rStyle w:val="Platzhaltertext"/>
                    <w:color w:val="auto"/>
                  </w:rPr>
                  <w:t>……</w:t>
                </w:r>
              </w:sdtContent>
            </w:sdt>
          </w:p>
        </w:tc>
      </w:tr>
      <w:tr w:rsidR="00D26310" w14:paraId="5EEE86EB" w14:textId="77777777" w:rsidTr="00C27DF3">
        <w:trPr>
          <w:trHeight w:val="155"/>
        </w:trPr>
        <w:tc>
          <w:tcPr>
            <w:tcW w:w="4678" w:type="dxa"/>
            <w:tcBorders>
              <w:right w:val="nil"/>
            </w:tcBorders>
            <w:vAlign w:val="center"/>
          </w:tcPr>
          <w:p w14:paraId="09AF56C1" w14:textId="77777777" w:rsidR="00D26310" w:rsidRDefault="00D26310" w:rsidP="00A12370">
            <w:pPr>
              <w:spacing w:before="0" w:line="240" w:lineRule="auto"/>
              <w:contextualSpacing/>
            </w:pPr>
            <w:r>
              <w:t>Gesuchs-ID:</w:t>
            </w:r>
          </w:p>
          <w:p w14:paraId="269FDF50" w14:textId="77777777" w:rsidR="00D26310" w:rsidRPr="00235350" w:rsidRDefault="00D26310" w:rsidP="00A12370">
            <w:pPr>
              <w:spacing w:before="0" w:line="240" w:lineRule="auto"/>
              <w:contextualSpacing/>
              <w:rPr>
                <w:sz w:val="16"/>
                <w:szCs w:val="16"/>
              </w:rPr>
            </w:pPr>
            <w:r>
              <w:rPr>
                <w:i/>
                <w:iCs/>
                <w:sz w:val="16"/>
                <w:szCs w:val="16"/>
                <w:lang w:eastAsia="de-CH"/>
              </w:rPr>
              <w:t>Angabe sofern bekannt</w:t>
            </w:r>
          </w:p>
        </w:tc>
        <w:tc>
          <w:tcPr>
            <w:tcW w:w="5244" w:type="dxa"/>
            <w:tcBorders>
              <w:left w:val="nil"/>
            </w:tcBorders>
            <w:vAlign w:val="center"/>
          </w:tcPr>
          <w:p w14:paraId="5E46D88D" w14:textId="77777777" w:rsidR="00D26310" w:rsidRDefault="00AE7E9E" w:rsidP="00A12370">
            <w:pPr>
              <w:spacing w:before="0" w:line="240" w:lineRule="auto"/>
            </w:pPr>
            <w:sdt>
              <w:sdtPr>
                <w:id w:val="1379053578"/>
                <w:placeholder>
                  <w:docPart w:val="ABDE8ABD7A7A4716B18286811A83FA1C"/>
                </w:placeholder>
                <w:temporary/>
                <w:showingPlcHdr/>
                <w:text w:multiLine="1"/>
              </w:sdtPr>
              <w:sdtEndPr/>
              <w:sdtContent>
                <w:r w:rsidR="00D26310" w:rsidRPr="00F30853">
                  <w:rPr>
                    <w:rStyle w:val="Platzhaltertext"/>
                    <w:color w:val="auto"/>
                  </w:rPr>
                  <w:t>……</w:t>
                </w:r>
              </w:sdtContent>
            </w:sdt>
          </w:p>
        </w:tc>
      </w:tr>
      <w:tr w:rsidR="00D26310" w14:paraId="7AE900CB" w14:textId="77777777" w:rsidTr="00C27DF3">
        <w:trPr>
          <w:trHeight w:val="155"/>
        </w:trPr>
        <w:tc>
          <w:tcPr>
            <w:tcW w:w="4678" w:type="dxa"/>
            <w:tcBorders>
              <w:right w:val="nil"/>
            </w:tcBorders>
            <w:vAlign w:val="center"/>
          </w:tcPr>
          <w:p w14:paraId="7FBABC36" w14:textId="77777777" w:rsidR="00D26310" w:rsidRDefault="00D26310" w:rsidP="00A12370">
            <w:pPr>
              <w:spacing w:before="0"/>
              <w:contextualSpacing/>
            </w:pPr>
            <w:r>
              <w:t>Datum:</w:t>
            </w:r>
          </w:p>
        </w:tc>
        <w:tc>
          <w:tcPr>
            <w:tcW w:w="5244" w:type="dxa"/>
            <w:tcBorders>
              <w:left w:val="nil"/>
            </w:tcBorders>
            <w:vAlign w:val="center"/>
          </w:tcPr>
          <w:p w14:paraId="39D35176" w14:textId="77777777" w:rsidR="00D26310" w:rsidRDefault="00AE7E9E" w:rsidP="00A12370">
            <w:pPr>
              <w:spacing w:before="0"/>
            </w:pPr>
            <w:sdt>
              <w:sdtPr>
                <w:id w:val="-1521696663"/>
                <w:placeholder>
                  <w:docPart w:val="16C9EBFD18A54C87BA982C88DAF4152D"/>
                </w:placeholder>
                <w:temporary/>
                <w:showingPlcHdr/>
                <w:text w:multiLine="1"/>
              </w:sdtPr>
              <w:sdtEndPr/>
              <w:sdtContent>
                <w:r w:rsidR="00D26310" w:rsidRPr="00F30853">
                  <w:rPr>
                    <w:rStyle w:val="Platzhaltertext"/>
                    <w:color w:val="auto"/>
                  </w:rPr>
                  <w:t>……</w:t>
                </w:r>
              </w:sdtContent>
            </w:sdt>
          </w:p>
        </w:tc>
      </w:tr>
    </w:tbl>
    <w:p w14:paraId="57D05F49" w14:textId="77777777" w:rsidR="00D26310" w:rsidRPr="00A26B69" w:rsidRDefault="00D26310" w:rsidP="00D26310">
      <w:pPr>
        <w:pStyle w:val="berschrift1"/>
        <w:rPr>
          <w:szCs w:val="24"/>
        </w:rPr>
      </w:pPr>
      <w:r w:rsidRPr="00A26B69">
        <w:rPr>
          <w:szCs w:val="24"/>
        </w:rPr>
        <w:t>Weitere Angaben</w:t>
      </w:r>
    </w:p>
    <w:p w14:paraId="6FE450F4" w14:textId="77777777" w:rsidR="00D26310" w:rsidRPr="000871A2" w:rsidRDefault="00D26310" w:rsidP="00D26310">
      <w:r>
        <w:t>Es ist die</w:t>
      </w:r>
      <w:r w:rsidRPr="000871A2">
        <w:t xml:space="preserve"> </w:t>
      </w:r>
      <w:r w:rsidRPr="000871A2">
        <w:rPr>
          <w:b/>
          <w:bCs/>
        </w:rPr>
        <w:t xml:space="preserve">strukturierte, vollständige quantitative Zusammensetzung des </w:t>
      </w:r>
      <w:r>
        <w:rPr>
          <w:b/>
          <w:bCs/>
        </w:rPr>
        <w:t>Arzneimittels anzugeben</w:t>
      </w:r>
      <w:r w:rsidRPr="000871A2">
        <w:rPr>
          <w:b/>
          <w:bCs/>
        </w:rPr>
        <w:t>:</w:t>
      </w:r>
    </w:p>
    <w:p w14:paraId="25028DE3" w14:textId="77777777" w:rsidR="00D26310" w:rsidRPr="000871A2" w:rsidRDefault="00D26310" w:rsidP="00D26310">
      <w:pPr>
        <w:pStyle w:val="AufzhlungKstchen"/>
        <w:spacing w:line="260" w:lineRule="atLeast"/>
        <w:contextualSpacing/>
      </w:pPr>
      <w:r w:rsidRPr="000871A2">
        <w:t xml:space="preserve">Für Stoffnamen gelten folgende Prioritäten: </w:t>
      </w:r>
      <w:r>
        <w:t>DCI/</w:t>
      </w:r>
      <w:r w:rsidRPr="000871A2">
        <w:t xml:space="preserve">INN, </w:t>
      </w:r>
      <w:proofErr w:type="spellStart"/>
      <w:r w:rsidRPr="000871A2">
        <w:t>Ph</w:t>
      </w:r>
      <w:proofErr w:type="spellEnd"/>
      <w:r w:rsidRPr="000871A2">
        <w:t xml:space="preserve">. Eur., </w:t>
      </w:r>
      <w:proofErr w:type="spellStart"/>
      <w:r w:rsidRPr="000871A2">
        <w:t>Ph</w:t>
      </w:r>
      <w:proofErr w:type="spellEnd"/>
      <w:r w:rsidRPr="000871A2">
        <w:t xml:space="preserve">. </w:t>
      </w:r>
      <w:proofErr w:type="spellStart"/>
      <w:r w:rsidRPr="000871A2">
        <w:t>Helv</w:t>
      </w:r>
      <w:proofErr w:type="spellEnd"/>
      <w:r w:rsidRPr="000871A2">
        <w:t xml:space="preserve">., andere nationale Pharmakopöen, international anerkannte Namen (z.B. USAN, BAN, CTFA, etc.), wissenschaftliche </w:t>
      </w:r>
      <w:r>
        <w:t xml:space="preserve">(systematische) </w:t>
      </w:r>
      <w:r w:rsidRPr="000871A2">
        <w:t>Namen</w:t>
      </w:r>
      <w:r>
        <w:t>. Handelsnamen sollen lediglich als Zusatzinformation aufgeführt werden</w:t>
      </w:r>
      <w:r w:rsidRPr="000871A2">
        <w:t>.</w:t>
      </w:r>
    </w:p>
    <w:p w14:paraId="6E0A1102" w14:textId="77777777" w:rsidR="00D26310" w:rsidRDefault="00D26310" w:rsidP="00D26310">
      <w:pPr>
        <w:pStyle w:val="AufzhlungKstchen"/>
        <w:spacing w:line="260" w:lineRule="atLeast"/>
        <w:contextualSpacing/>
      </w:pPr>
      <w:r w:rsidRPr="000871A2">
        <w:t>Für Salze</w:t>
      </w:r>
      <w:r>
        <w:t xml:space="preserve"> </w:t>
      </w:r>
      <w:r w:rsidRPr="00950C05">
        <w:t>chemisch-synthetischer Wirkstoffe</w:t>
      </w:r>
      <w:r>
        <w:t xml:space="preserve"> </w:t>
      </w:r>
      <w:r w:rsidRPr="000871A2">
        <w:t xml:space="preserve">(freie Säure oder Base) und </w:t>
      </w:r>
      <w:r w:rsidRPr="00AE2BFC">
        <w:t>Hydratformen</w:t>
      </w:r>
      <w:r w:rsidRPr="000871A2">
        <w:t xml:space="preserve"> ist auch das aktive Prinzip quantitativ zu deklarieren.</w:t>
      </w:r>
    </w:p>
    <w:p w14:paraId="133B67E0" w14:textId="77777777" w:rsidR="00D26310" w:rsidRDefault="00D26310" w:rsidP="00D26310">
      <w:pPr>
        <w:pStyle w:val="AufzhlungKstchen"/>
        <w:spacing w:line="260" w:lineRule="atLeast"/>
        <w:contextualSpacing/>
      </w:pPr>
      <w:r>
        <w:t>Für biologische Stoffe ist das Ausgangsmaterial anzugeben.</w:t>
      </w:r>
    </w:p>
    <w:p w14:paraId="690CB073" w14:textId="77777777" w:rsidR="00D26310" w:rsidRDefault="00D26310" w:rsidP="00D26310">
      <w:pPr>
        <w:pStyle w:val="AufzhlungKstchen"/>
        <w:spacing w:line="260" w:lineRule="atLeast"/>
        <w:contextualSpacing/>
      </w:pPr>
      <w:r>
        <w:t xml:space="preserve">Für pflanzliche Stoffe und Zubereitungen sind der botanische Name der Stammpflanze sowie der verwendete Pflanzenteil anzugeben. </w:t>
      </w:r>
    </w:p>
    <w:p w14:paraId="26DA0ED6" w14:textId="77777777" w:rsidR="00D26310" w:rsidRDefault="00D26310" w:rsidP="00D26310">
      <w:pPr>
        <w:pStyle w:val="AufzhlungKstchen"/>
        <w:spacing w:line="260" w:lineRule="atLeast"/>
        <w:contextualSpacing/>
      </w:pPr>
      <w:r>
        <w:t xml:space="preserve">Pflanzliche Extrakte sind gemäss der </w:t>
      </w:r>
      <w:proofErr w:type="spellStart"/>
      <w:r>
        <w:t>Ph</w:t>
      </w:r>
      <w:proofErr w:type="spellEnd"/>
      <w:r>
        <w:t>. Eur.-Monografie „</w:t>
      </w:r>
      <w:proofErr w:type="spellStart"/>
      <w:r>
        <w:t>Plantarum</w:t>
      </w:r>
      <w:proofErr w:type="spellEnd"/>
      <w:r>
        <w:t xml:space="preserve"> </w:t>
      </w:r>
      <w:proofErr w:type="spellStart"/>
      <w:r>
        <w:t>medicinalium</w:t>
      </w:r>
      <w:proofErr w:type="spellEnd"/>
      <w:r>
        <w:t xml:space="preserve"> </w:t>
      </w:r>
      <w:proofErr w:type="spellStart"/>
      <w:r>
        <w:t>extracta</w:t>
      </w:r>
      <w:proofErr w:type="spellEnd"/>
      <w:r>
        <w:t>“ zu deklarieren.</w:t>
      </w:r>
    </w:p>
    <w:p w14:paraId="1677E02B" w14:textId="77777777" w:rsidR="00D26310" w:rsidRPr="007B65B7" w:rsidRDefault="00D26310" w:rsidP="00D26310">
      <w:pPr>
        <w:pStyle w:val="AufzhlungKstchen"/>
        <w:spacing w:line="260" w:lineRule="atLeast"/>
        <w:contextualSpacing/>
      </w:pPr>
      <w:r w:rsidRPr="002E6E88">
        <w:t xml:space="preserve">Wirkstoffe </w:t>
      </w:r>
      <w:r>
        <w:t>in asiatischen Arzneimitteln sind mit der</w:t>
      </w:r>
      <w:r w:rsidRPr="002E6E88">
        <w:t xml:space="preserve"> pharmazeutischen Bezeichnung und dem im betreffenden Fachgebiet gebräuchlichen Namen (z.B. Pin-Yin-Name bei chinesischen Arzneimitteln) zu deklarieren.</w:t>
      </w:r>
    </w:p>
    <w:p w14:paraId="0FDF7C7C" w14:textId="77777777" w:rsidR="00D26310" w:rsidRPr="0094625F" w:rsidRDefault="00D26310" w:rsidP="00D26310">
      <w:pPr>
        <w:pStyle w:val="AufzhlungKstchen"/>
        <w:spacing w:line="260" w:lineRule="atLeast"/>
        <w:contextualSpacing/>
      </w:pPr>
      <w:r w:rsidRPr="0094625F">
        <w:t>Wirkstoffe in Transplantatprodukten / für die Gentherapie und für Therapien mit gentechnisch veränderten Organismen sind mit den folgende</w:t>
      </w:r>
      <w:r>
        <w:t>n Zusatzangaben zu deklarieren:</w:t>
      </w:r>
    </w:p>
    <w:p w14:paraId="0BB750A1" w14:textId="77777777" w:rsidR="00D26310" w:rsidRDefault="00D26310" w:rsidP="00D26310">
      <w:pPr>
        <w:pStyle w:val="AufzhlungKstchen"/>
        <w:numPr>
          <w:ilvl w:val="0"/>
          <w:numId w:val="0"/>
        </w:numPr>
        <w:ind w:left="360"/>
      </w:pPr>
      <w:r w:rsidRPr="0094625F">
        <w:t>Quelle und Art der Viren, Zellen und Gewebe, (z.B. Knorpelzellen, Dickdarmzellen usw.).</w:t>
      </w:r>
    </w:p>
    <w:p w14:paraId="129CF114" w14:textId="77777777" w:rsidR="00D26310" w:rsidRDefault="00D26310" w:rsidP="00D26310">
      <w:pPr>
        <w:pStyle w:val="AufzhlungKstchen"/>
        <w:spacing w:line="260" w:lineRule="atLeast"/>
        <w:contextualSpacing/>
      </w:pPr>
      <w:r>
        <w:t>Die Wirkstoffmengen sind als nominale Werte anzugeben, Herstell- und Stabilitätszuschläge (</w:t>
      </w:r>
      <w:proofErr w:type="spellStart"/>
      <w:r>
        <w:t>Overages</w:t>
      </w:r>
      <w:proofErr w:type="spellEnd"/>
      <w:r>
        <w:t>) oder Überfüllungen (</w:t>
      </w:r>
      <w:proofErr w:type="spellStart"/>
      <w:r>
        <w:t>Overfills</w:t>
      </w:r>
      <w:proofErr w:type="spellEnd"/>
      <w:r>
        <w:t>) sollen lediglich als Zusatzinformation aufgeführt werden.</w:t>
      </w:r>
    </w:p>
    <w:p w14:paraId="29D955C6" w14:textId="77777777" w:rsidR="00D26310" w:rsidRPr="003E2C5F" w:rsidRDefault="00D26310" w:rsidP="00D26310">
      <w:pPr>
        <w:pStyle w:val="AufzhlungKstchen"/>
        <w:spacing w:line="260" w:lineRule="atLeast"/>
        <w:contextualSpacing/>
      </w:pPr>
      <w:r w:rsidRPr="006E101E">
        <w:t xml:space="preserve">Die Funktion </w:t>
      </w:r>
      <w:r w:rsidRPr="00AB2F45">
        <w:t xml:space="preserve">aller Hilfsstoffe </w:t>
      </w:r>
      <w:r w:rsidRPr="006E101E">
        <w:t>ist anzugeben.</w:t>
      </w:r>
    </w:p>
    <w:p w14:paraId="11BC47AD" w14:textId="77777777" w:rsidR="00D26310" w:rsidRPr="000871A2" w:rsidRDefault="00D26310" w:rsidP="00D26310">
      <w:pPr>
        <w:pStyle w:val="AufzhlungKstchen"/>
        <w:spacing w:line="260" w:lineRule="atLeast"/>
        <w:contextualSpacing/>
      </w:pPr>
      <w:r w:rsidRPr="000871A2">
        <w:t xml:space="preserve">Für zusammengesetzte </w:t>
      </w:r>
      <w:r>
        <w:t>Geschmacks- und Riechstoffe (</w:t>
      </w:r>
      <w:proofErr w:type="spellStart"/>
      <w:r>
        <w:t>Aromatika</w:t>
      </w:r>
      <w:proofErr w:type="spellEnd"/>
      <w:r>
        <w:t>)</w:t>
      </w:r>
      <w:r w:rsidRPr="000871A2">
        <w:t xml:space="preserve"> </w:t>
      </w:r>
      <w:r>
        <w:t xml:space="preserve">in Humanarzneimitteln </w:t>
      </w:r>
      <w:r w:rsidRPr="000871A2">
        <w:t xml:space="preserve">ist neben dem Handelsnamen die qualitative Zusammensetzung (für </w:t>
      </w:r>
      <w:r>
        <w:t xml:space="preserve">Hilfsstoffe von besonderem Interesse gemäss Anhang 3a </w:t>
      </w:r>
      <w:proofErr w:type="gramStart"/>
      <w:r>
        <w:t>AMZV</w:t>
      </w:r>
      <w:proofErr w:type="gramEnd"/>
      <w:r>
        <w:t xml:space="preserve"> wenn möglich </w:t>
      </w:r>
      <w:r w:rsidRPr="000871A2">
        <w:t>auch die Menge) anzugeben.</w:t>
      </w:r>
    </w:p>
    <w:p w14:paraId="7F167AE8" w14:textId="77777777" w:rsidR="00D26310" w:rsidRPr="000871A2" w:rsidRDefault="00D26310" w:rsidP="00D26310">
      <w:pPr>
        <w:pStyle w:val="AufzhlungKstchen"/>
        <w:spacing w:line="260" w:lineRule="atLeast"/>
        <w:contextualSpacing/>
      </w:pPr>
      <w:r w:rsidRPr="000871A2">
        <w:t>Sollten Geheimhaltungsgründe vorliegen, kann die Zusammensetzung d</w:t>
      </w:r>
      <w:r>
        <w:t>ies</w:t>
      </w:r>
      <w:r w:rsidRPr="000871A2">
        <w:t>er Gemische auch direkt vom Hersteller mitgeteilt werden. Dies muss im Begleitschreiben entsprechend erwähnt werden.</w:t>
      </w:r>
    </w:p>
    <w:p w14:paraId="1C7605ED" w14:textId="77777777" w:rsidR="00D26310" w:rsidRDefault="00D26310" w:rsidP="00D26310">
      <w:pPr>
        <w:pStyle w:val="AufzhlungKstchen"/>
        <w:spacing w:line="260" w:lineRule="atLeast"/>
        <w:contextualSpacing/>
      </w:pPr>
      <w:r w:rsidRPr="000871A2">
        <w:lastRenderedPageBreak/>
        <w:t xml:space="preserve">Für </w:t>
      </w:r>
      <w:r>
        <w:t xml:space="preserve">alle </w:t>
      </w:r>
      <w:r w:rsidRPr="000871A2">
        <w:t>andere</w:t>
      </w:r>
      <w:r>
        <w:t>n</w:t>
      </w:r>
      <w:r w:rsidRPr="000871A2">
        <w:t xml:space="preserve"> Hilfsstoffgemische ist die quantitative Zusammensetzung anzugeben.</w:t>
      </w:r>
    </w:p>
    <w:p w14:paraId="76CE2172" w14:textId="77777777" w:rsidR="00D26310" w:rsidRPr="000871A2" w:rsidRDefault="00D26310" w:rsidP="00D26310">
      <w:pPr>
        <w:pStyle w:val="AufzhlungKstchen"/>
        <w:spacing w:line="260" w:lineRule="atLeast"/>
        <w:contextualSpacing/>
      </w:pPr>
      <w:r w:rsidRPr="00011DBE">
        <w:t>Für Hilfsstoffe von besonderem Interesse gemäss Anhang 3a AMZV ist ggf. zusätzlich die Gesamtmenge pro Dosis/Einheit auszuweisen (z.B. der Gesamtnatriumgehalt pro Tablette).</w:t>
      </w:r>
    </w:p>
    <w:p w14:paraId="5CE61623" w14:textId="77777777" w:rsidR="00D26310" w:rsidRDefault="00D26310" w:rsidP="00D26310">
      <w:pPr>
        <w:pStyle w:val="AufzhlungKstchen"/>
        <w:spacing w:line="260" w:lineRule="atLeast"/>
        <w:contextualSpacing/>
      </w:pPr>
      <w:r>
        <w:t xml:space="preserve">Nach einem homöopathischen Herstellungsverfahren hergestellte </w:t>
      </w:r>
      <w:r w:rsidRPr="001C3DE4">
        <w:t xml:space="preserve">Wirkstoffe sind entsprechend </w:t>
      </w:r>
      <w:proofErr w:type="spellStart"/>
      <w:r w:rsidRPr="001C3DE4">
        <w:t>Anh</w:t>
      </w:r>
      <w:proofErr w:type="spellEnd"/>
      <w:r w:rsidRPr="001C3DE4">
        <w:t xml:space="preserve">. 1a Ziff. 1 Abs. 1 Bst. e Ziff. 1 und 2 sowie </w:t>
      </w:r>
      <w:proofErr w:type="spellStart"/>
      <w:r w:rsidRPr="001C3DE4">
        <w:t>Anh</w:t>
      </w:r>
      <w:proofErr w:type="spellEnd"/>
      <w:r w:rsidRPr="001C3DE4">
        <w:t>. 1a Ziff. 1</w:t>
      </w:r>
      <w:r>
        <w:t xml:space="preserve"> </w:t>
      </w:r>
      <w:r w:rsidRPr="001C3DE4">
        <w:t xml:space="preserve">Abs. 2 und 3 AMZV aufzuführen. Die Präzisierungen in der Wegleitung </w:t>
      </w:r>
      <w:r w:rsidRPr="008D4161">
        <w:rPr>
          <w:i/>
        </w:rPr>
        <w:t xml:space="preserve">Zulassung Homöopathika, </w:t>
      </w:r>
      <w:proofErr w:type="spellStart"/>
      <w:r w:rsidRPr="008D4161">
        <w:rPr>
          <w:i/>
        </w:rPr>
        <w:t>Anthroposophika</w:t>
      </w:r>
      <w:proofErr w:type="spellEnd"/>
      <w:r w:rsidRPr="008D4161">
        <w:rPr>
          <w:i/>
        </w:rPr>
        <w:t xml:space="preserve"> und weitere Komplementärarzneimittel HMV4</w:t>
      </w:r>
      <w:r w:rsidRPr="001C3DE4">
        <w:t xml:space="preserve"> sind zu beachten.</w:t>
      </w:r>
    </w:p>
    <w:p w14:paraId="01EC2325" w14:textId="77777777" w:rsidR="00D26310" w:rsidRDefault="00D26310" w:rsidP="00D26310">
      <w:pPr>
        <w:pStyle w:val="AufzhlungKstchen"/>
        <w:spacing w:line="260" w:lineRule="atLeast"/>
        <w:contextualSpacing/>
      </w:pPr>
      <w:r w:rsidRPr="005A5C5F">
        <w:t xml:space="preserve">Bei </w:t>
      </w:r>
      <w:r>
        <w:t>Arzneimitteln mit</w:t>
      </w:r>
      <w:r w:rsidRPr="005A5C5F">
        <w:t xml:space="preserve"> </w:t>
      </w:r>
      <w:r>
        <w:t xml:space="preserve">nach einem </w:t>
      </w:r>
      <w:r w:rsidRPr="005A5C5F">
        <w:t>homöopathischen</w:t>
      </w:r>
      <w:r>
        <w:t xml:space="preserve"> Herstellungsverfahren hergestellten</w:t>
      </w:r>
      <w:r w:rsidRPr="005A5C5F">
        <w:t xml:space="preserve"> </w:t>
      </w:r>
      <w:r>
        <w:t xml:space="preserve">Wirkstoffen </w:t>
      </w:r>
      <w:r w:rsidRPr="005A5C5F">
        <w:t xml:space="preserve">sind </w:t>
      </w:r>
      <w:r>
        <w:t xml:space="preserve">separat </w:t>
      </w:r>
      <w:r w:rsidRPr="005A5C5F">
        <w:t>unter der Überschrift „Enthält aus der Herstellung/Potenzierung“ die bei der Herstellung/Potenzierung verwendeten Arzneiträger oder Hilfsstoffe (z.B.</w:t>
      </w:r>
      <w:r>
        <w:t xml:space="preserve"> </w:t>
      </w:r>
      <w:r w:rsidRPr="00011903">
        <w:t>Ethanol, Wasser, Lactose-Monohydrat</w:t>
      </w:r>
      <w:r w:rsidRPr="005A5C5F">
        <w:t>, Glycerol) aufzuführen, die im Fertigprodukt noch zu mindestens 1 % enthalten sind</w:t>
      </w:r>
      <w:r>
        <w:t xml:space="preserve">. Bei Potenzierung mit einem </w:t>
      </w:r>
      <w:proofErr w:type="spellStart"/>
      <w:r>
        <w:t>Isotonisierungsmittel</w:t>
      </w:r>
      <w:proofErr w:type="spellEnd"/>
      <w:r>
        <w:t xml:space="preserve"> sind die darin enthaltenen natriumhaltigen Stoffe unabhängig von der Menge ebenfalls aufzuführen. Hilfsstoffe für die Darreichungsform sind getrennt davon aufzuführen</w:t>
      </w:r>
      <w:r w:rsidRPr="005A5C5F">
        <w:t>.</w:t>
      </w:r>
    </w:p>
    <w:p w14:paraId="5B0D0188" w14:textId="77777777" w:rsidR="00D26310" w:rsidRDefault="00D26310" w:rsidP="00D26310">
      <w:pPr>
        <w:pStyle w:val="AufzhlungKstchen"/>
        <w:spacing w:line="260" w:lineRule="atLeast"/>
        <w:contextualSpacing/>
      </w:pPr>
      <w:r w:rsidRPr="002C4AF8">
        <w:t xml:space="preserve">Bei anthroposophischen </w:t>
      </w:r>
      <w:r>
        <w:t xml:space="preserve">Arzneimitteln sind </w:t>
      </w:r>
      <w:r w:rsidRPr="002C4AF8">
        <w:t>Wirkstoffe aus pflanzlichen Ausgangsmaterialien, die nicht nach einem homöopathischen Herstellungsverfahren hergestellt werden</w:t>
      </w:r>
      <w:r>
        <w:t xml:space="preserve"> oder für die keine entsprechende Herstellungsvorschrift im homöopathischen Teil eines Arzneibuchs vorhanden ist</w:t>
      </w:r>
      <w:r w:rsidRPr="002C4AF8">
        <w:t xml:space="preserve">, </w:t>
      </w:r>
      <w:r>
        <w:t xml:space="preserve">entsprechend den </w:t>
      </w:r>
      <w:r w:rsidRPr="002C4AF8">
        <w:t>Vorgaben für pflanzliche Stoffe und Zubereitungen</w:t>
      </w:r>
      <w:r>
        <w:t xml:space="preserve"> zu deklarieren</w:t>
      </w:r>
      <w:r w:rsidRPr="002C4AF8">
        <w:t>.</w:t>
      </w:r>
    </w:p>
    <w:p w14:paraId="1D009601" w14:textId="77777777" w:rsidR="00D26310" w:rsidRPr="0094625F" w:rsidRDefault="00D26310" w:rsidP="00D26310">
      <w:pPr>
        <w:pStyle w:val="AufzhlungKstchen"/>
        <w:spacing w:line="260" w:lineRule="atLeast"/>
        <w:contextualSpacing/>
      </w:pPr>
      <w:r w:rsidRPr="0094625F">
        <w:t>Für Transplantatprodukte / für die Gentherapie und Therapien mit gentechnisch veränderten Organismen sind die Hilfsstoffe wie folgt zu deklarieren:</w:t>
      </w:r>
    </w:p>
    <w:p w14:paraId="3A875571" w14:textId="77777777" w:rsidR="00D26310" w:rsidRPr="00011903" w:rsidRDefault="00D26310" w:rsidP="00D26310">
      <w:pPr>
        <w:pStyle w:val="AufzhlungKstchen"/>
        <w:numPr>
          <w:ilvl w:val="0"/>
          <w:numId w:val="0"/>
        </w:numPr>
        <w:ind w:left="360"/>
      </w:pPr>
      <w:r w:rsidRPr="0094625F">
        <w:t>Alle Substanzen, die im anwendungsfertigen Produkt verbleiben können, sind aufzuführen (z.B. Zytokine, Wachstumsfaktoren, Antibiotika etc.), inkl. Reagenzien und Zellkulturmedien (es ist eine genaue Aufzählung aller Bestandteile erforderlich). Soweit möglich müssen alle Substanzen gemäss ihrer Funktion klassifiziert sein.</w:t>
      </w:r>
    </w:p>
    <w:p w14:paraId="74E5A8EA" w14:textId="77777777" w:rsidR="00D26310" w:rsidRDefault="00D26310" w:rsidP="00D26310">
      <w:pPr>
        <w:pStyle w:val="AufzhlungKstchen"/>
        <w:spacing w:line="260" w:lineRule="atLeast"/>
        <w:contextualSpacing/>
      </w:pPr>
      <w:r w:rsidRPr="00F47F0A">
        <w:t>Bei alkoholhaltigen Arzneimitteln zur oralen Anwendung ist der Alkoholgehalt im Fertig</w:t>
      </w:r>
      <w:r>
        <w:t>arzneimittel</w:t>
      </w:r>
      <w:r w:rsidRPr="00F47F0A">
        <w:t xml:space="preserve"> in Volumen-Prozenten aufzuführen</w:t>
      </w:r>
      <w:r>
        <w:t>.</w:t>
      </w:r>
    </w:p>
    <w:p w14:paraId="298E032F" w14:textId="77777777" w:rsidR="00D26310" w:rsidRDefault="00D26310" w:rsidP="00D26310">
      <w:pPr>
        <w:pStyle w:val="AufzhlungKstchen"/>
        <w:spacing w:line="260" w:lineRule="atLeast"/>
        <w:contextualSpacing/>
      </w:pPr>
      <w:r w:rsidRPr="00764E4A">
        <w:t xml:space="preserve">Bei Präparaten mit Mehrkammerbeutel sind die Angaben pro Beutel-Kompartiment und </w:t>
      </w:r>
      <w:proofErr w:type="spellStart"/>
      <w:r w:rsidRPr="00764E4A">
        <w:t>Kompartimentsgrösse</w:t>
      </w:r>
      <w:proofErr w:type="spellEnd"/>
      <w:r w:rsidRPr="00764E4A">
        <w:t xml:space="preserve"> anzugeben. Zusätzlich können auch die Inhaltsstoffe und Mengen des fertiggemischten Beutels angegeben werden.</w:t>
      </w:r>
    </w:p>
    <w:p w14:paraId="481CE463" w14:textId="77777777" w:rsidR="00D26310" w:rsidRDefault="00D26310" w:rsidP="00D26310">
      <w:pPr>
        <w:pStyle w:val="AufzhlungKstchen"/>
        <w:spacing w:line="260" w:lineRule="atLeast"/>
        <w:contextualSpacing/>
      </w:pPr>
      <w:r w:rsidRPr="00CE5219">
        <w:t xml:space="preserve">Sofern bekannt, </w:t>
      </w:r>
      <w:r>
        <w:t>ist</w:t>
      </w:r>
      <w:r w:rsidRPr="00CE5219">
        <w:t xml:space="preserve"> neben dem Stoffnamen auch </w:t>
      </w:r>
      <w:r>
        <w:t>ein</w:t>
      </w:r>
      <w:r w:rsidRPr="00CE5219">
        <w:t xml:space="preserve"> gebräuch</w:t>
      </w:r>
      <w:r w:rsidRPr="003E2C5F">
        <w:t>lich</w:t>
      </w:r>
      <w:r>
        <w:t>er</w:t>
      </w:r>
      <w:r w:rsidRPr="00CE5219">
        <w:t xml:space="preserve"> Substanzcode anzugeben (</w:t>
      </w:r>
      <w:r>
        <w:t xml:space="preserve">z.B. der Unique </w:t>
      </w:r>
      <w:proofErr w:type="spellStart"/>
      <w:r>
        <w:t>Ingredient</w:t>
      </w:r>
      <w:proofErr w:type="spellEnd"/>
      <w:r>
        <w:t xml:space="preserve"> Identifier [UNII], der </w:t>
      </w:r>
      <w:proofErr w:type="spellStart"/>
      <w:r>
        <w:t>EudraVigilance</w:t>
      </w:r>
      <w:proofErr w:type="spellEnd"/>
      <w:r>
        <w:t xml:space="preserve"> </w:t>
      </w:r>
      <w:proofErr w:type="spellStart"/>
      <w:r>
        <w:t>Substance</w:t>
      </w:r>
      <w:proofErr w:type="spellEnd"/>
      <w:r>
        <w:t xml:space="preserve"> Code [EV Code] oder die Chemical Abstracts Service Registry </w:t>
      </w:r>
      <w:proofErr w:type="spellStart"/>
      <w:r>
        <w:t>Number</w:t>
      </w:r>
      <w:proofErr w:type="spellEnd"/>
      <w:r>
        <w:t xml:space="preserve"> [CAS-Nr.]).</w:t>
      </w:r>
    </w:p>
    <w:p w14:paraId="17727A4A" w14:textId="77777777" w:rsidR="00D26310" w:rsidRDefault="00D26310" w:rsidP="00D26310"/>
    <w:p w14:paraId="1DCA37EF" w14:textId="77777777" w:rsidR="00D26310" w:rsidRDefault="00D26310" w:rsidP="00D26310">
      <w:bookmarkStart w:id="1" w:name="EndeFormular"/>
      <w:r w:rsidRPr="00764E4A">
        <w:t>Es sind sämtliche Dosisstärken des Arzneimittels in einem Formular anzugeben.</w:t>
      </w:r>
      <w:bookmarkEnd w:id="1"/>
    </w:p>
    <w:p w14:paraId="71D09780" w14:textId="77777777" w:rsidR="00D26310" w:rsidRDefault="00D26310" w:rsidP="00D26310"/>
    <w:p w14:paraId="6A50F4DF" w14:textId="77777777" w:rsidR="00D26310" w:rsidRDefault="00D26310" w:rsidP="00D26310"/>
    <w:p w14:paraId="3ECEF417" w14:textId="77777777" w:rsidR="00D26310" w:rsidRDefault="00D26310" w:rsidP="00D26310">
      <w:pPr>
        <w:pStyle w:val="berschrift2"/>
      </w:pPr>
      <w:r>
        <w:t>Zusammensetzung</w:t>
      </w:r>
    </w:p>
    <w:p w14:paraId="2476F178" w14:textId="77777777" w:rsidR="00D26310" w:rsidRDefault="00D26310" w:rsidP="00D26310"/>
    <w:p w14:paraId="021A5DA4" w14:textId="77777777" w:rsidR="00D26310" w:rsidRDefault="00D26310" w:rsidP="00D26310"/>
    <w:p w14:paraId="5DFF63F0" w14:textId="600992DA" w:rsidR="00D26310" w:rsidRDefault="00D26310" w:rsidP="001B4855">
      <w:pPr>
        <w:pStyle w:val="berschrift2"/>
      </w:pPr>
      <w:r>
        <w:t>Berechnung der Menge an Hilfsstoffen von besonderem Interesse bei Humanarzneimittel</w:t>
      </w:r>
    </w:p>
    <w:p w14:paraId="24D05478" w14:textId="62EA9FC0" w:rsidR="002F0DB0" w:rsidRDefault="00221806" w:rsidP="00D26310">
      <w:r>
        <w:br w:type="page"/>
      </w:r>
    </w:p>
    <w:p w14:paraId="235F8704" w14:textId="476C67A1" w:rsidR="001D314F" w:rsidRDefault="001D314F" w:rsidP="00221806">
      <w:pPr>
        <w:pStyle w:val="Inhaltsverzeichnisberschrift"/>
      </w:pPr>
      <w:r w:rsidRPr="004B589E">
        <w:lastRenderedPageBreak/>
        <w:t>Änderungshistorie</w:t>
      </w:r>
    </w:p>
    <w:tbl>
      <w:tblPr>
        <w:tblStyle w:val="Tabelle"/>
        <w:tblW w:w="0" w:type="auto"/>
        <w:tblLook w:val="04A0" w:firstRow="1" w:lastRow="0" w:firstColumn="1" w:lastColumn="0" w:noHBand="0" w:noVBand="1"/>
      </w:tblPr>
      <w:tblGrid>
        <w:gridCol w:w="1276"/>
        <w:gridCol w:w="7371"/>
        <w:gridCol w:w="1134"/>
      </w:tblGrid>
      <w:tr w:rsidR="001D314F" w:rsidRPr="00EB7606" w14:paraId="7EFF59B3" w14:textId="77777777" w:rsidTr="00D32BFA">
        <w:trPr>
          <w:cantSplit/>
          <w:trHeight w:val="382"/>
          <w:tblHeader/>
        </w:trPr>
        <w:tc>
          <w:tcPr>
            <w:tcW w:w="1276" w:type="dxa"/>
            <w:shd w:val="clear" w:color="auto" w:fill="808080" w:themeFill="background1" w:themeFillShade="80"/>
          </w:tcPr>
          <w:p w14:paraId="22CB77DA" w14:textId="77777777" w:rsidR="001D314F" w:rsidRPr="00EB7606" w:rsidRDefault="001D314F" w:rsidP="00D32BFA">
            <w:pPr>
              <w:rPr>
                <w:b/>
                <w:color w:val="FFFFFF" w:themeColor="background1"/>
              </w:rPr>
            </w:pPr>
            <w:r>
              <w:rPr>
                <w:b/>
                <w:color w:val="FFFFFF" w:themeColor="background1"/>
              </w:rPr>
              <w:t>Version</w:t>
            </w:r>
          </w:p>
        </w:tc>
        <w:tc>
          <w:tcPr>
            <w:tcW w:w="7371" w:type="dxa"/>
            <w:shd w:val="clear" w:color="auto" w:fill="808080" w:themeFill="background1" w:themeFillShade="80"/>
          </w:tcPr>
          <w:p w14:paraId="72C1A00A" w14:textId="77777777" w:rsidR="001D314F" w:rsidRDefault="001D314F" w:rsidP="00D32BFA">
            <w:pPr>
              <w:rPr>
                <w:b/>
                <w:color w:val="FFFFFF" w:themeColor="background1"/>
              </w:rPr>
            </w:pPr>
            <w:r>
              <w:rPr>
                <w:b/>
                <w:color w:val="FFFFFF" w:themeColor="background1"/>
              </w:rPr>
              <w:t>Beschreibung</w:t>
            </w:r>
          </w:p>
        </w:tc>
        <w:tc>
          <w:tcPr>
            <w:tcW w:w="1134" w:type="dxa"/>
            <w:shd w:val="clear" w:color="auto" w:fill="808080" w:themeFill="background1" w:themeFillShade="80"/>
          </w:tcPr>
          <w:p w14:paraId="0925822B" w14:textId="77777777" w:rsidR="001D314F" w:rsidRPr="00EB7606" w:rsidRDefault="001D314F" w:rsidP="00D32BFA">
            <w:pPr>
              <w:rPr>
                <w:b/>
                <w:color w:val="FFFFFF" w:themeColor="background1"/>
              </w:rPr>
            </w:pPr>
            <w:proofErr w:type="spellStart"/>
            <w:r>
              <w:rPr>
                <w:b/>
                <w:color w:val="FFFFFF" w:themeColor="background1"/>
              </w:rPr>
              <w:t>sig</w:t>
            </w:r>
            <w:proofErr w:type="spellEnd"/>
          </w:p>
        </w:tc>
      </w:tr>
      <w:tr w:rsidR="001D314F" w:rsidRPr="00207737" w14:paraId="55044253" w14:textId="77777777" w:rsidTr="00D32BFA">
        <w:trPr>
          <w:cantSplit/>
          <w:trHeight w:val="415"/>
          <w:tblHeader/>
        </w:trPr>
        <w:tc>
          <w:tcPr>
            <w:tcW w:w="1276" w:type="dxa"/>
          </w:tcPr>
          <w:p w14:paraId="25211D11" w14:textId="3A685AF6" w:rsidR="001D314F" w:rsidRPr="003C6EF7" w:rsidRDefault="00D26310" w:rsidP="00D32BFA">
            <w:r>
              <w:t>3.2</w:t>
            </w:r>
          </w:p>
        </w:tc>
        <w:tc>
          <w:tcPr>
            <w:tcW w:w="7371" w:type="dxa"/>
          </w:tcPr>
          <w:p w14:paraId="0264E487" w14:textId="5A3F4F9F" w:rsidR="001D314F" w:rsidRPr="009A6C9A" w:rsidRDefault="009A6C9A" w:rsidP="00D32BFA">
            <w:r w:rsidRPr="009A6C9A">
              <w:t>Neues Layout, keine inhaltlichen Anpassungen zur Vorversion.</w:t>
            </w:r>
          </w:p>
        </w:tc>
        <w:tc>
          <w:tcPr>
            <w:tcW w:w="1134" w:type="dxa"/>
          </w:tcPr>
          <w:p w14:paraId="739FD03A" w14:textId="7FBB610E" w:rsidR="001D314F" w:rsidRPr="009A6C9A" w:rsidRDefault="009A6C9A" w:rsidP="00D32BFA">
            <w:proofErr w:type="spellStart"/>
            <w:r>
              <w:t>dei</w:t>
            </w:r>
            <w:proofErr w:type="spellEnd"/>
          </w:p>
        </w:tc>
      </w:tr>
      <w:tr w:rsidR="00D26310" w:rsidRPr="00207737" w14:paraId="7BFF8670" w14:textId="77777777" w:rsidTr="00D32BFA">
        <w:trPr>
          <w:cantSplit/>
          <w:trHeight w:val="415"/>
          <w:tblHeader/>
        </w:trPr>
        <w:tc>
          <w:tcPr>
            <w:tcW w:w="1276" w:type="dxa"/>
          </w:tcPr>
          <w:p w14:paraId="1107601E" w14:textId="2BABFB8A" w:rsidR="00D26310" w:rsidRDefault="00D26310" w:rsidP="00D32BFA">
            <w:r>
              <w:t>3.1</w:t>
            </w:r>
          </w:p>
        </w:tc>
        <w:tc>
          <w:tcPr>
            <w:tcW w:w="7371" w:type="dxa"/>
          </w:tcPr>
          <w:p w14:paraId="62FF1A77" w14:textId="27A1EFB9" w:rsidR="00D26310" w:rsidRPr="009A6C9A" w:rsidRDefault="00D26310" w:rsidP="00D32BFA">
            <w:r w:rsidRPr="00D26310">
              <w:t>Präzisierung, dass die Angaben in Kapitel 2.2 nur bei Humanarzneimittel (und nicht auch bei Tierarzneimittel) gefordert sind.</w:t>
            </w:r>
          </w:p>
        </w:tc>
        <w:tc>
          <w:tcPr>
            <w:tcW w:w="1134" w:type="dxa"/>
          </w:tcPr>
          <w:p w14:paraId="6FA73094" w14:textId="0E76A2D9" w:rsidR="00D26310" w:rsidRDefault="00D26310" w:rsidP="00D32BFA">
            <w:proofErr w:type="spellStart"/>
            <w:r>
              <w:t>stb</w:t>
            </w:r>
            <w:proofErr w:type="spellEnd"/>
          </w:p>
        </w:tc>
      </w:tr>
      <w:tr w:rsidR="00D26310" w:rsidRPr="00207737" w14:paraId="2F1A41EF" w14:textId="77777777" w:rsidTr="00D32BFA">
        <w:trPr>
          <w:cantSplit/>
          <w:trHeight w:val="415"/>
          <w:tblHeader/>
        </w:trPr>
        <w:tc>
          <w:tcPr>
            <w:tcW w:w="1276" w:type="dxa"/>
          </w:tcPr>
          <w:p w14:paraId="424B295A" w14:textId="018E5F65" w:rsidR="00D26310" w:rsidRDefault="00D26310" w:rsidP="00D26310">
            <w:r>
              <w:t>3.0</w:t>
            </w:r>
          </w:p>
        </w:tc>
        <w:tc>
          <w:tcPr>
            <w:tcW w:w="7371" w:type="dxa"/>
          </w:tcPr>
          <w:p w14:paraId="587E2F8B" w14:textId="07181E8C" w:rsidR="00D26310" w:rsidRPr="009A6C9A" w:rsidRDefault="00D26310" w:rsidP="00D26310">
            <w:r w:rsidRPr="005C5E0D">
              <w:rPr>
                <w:szCs w:val="18"/>
              </w:rPr>
              <w:t>Aufnahme eines Unterkapitels für die Berechnung der Menge an Hilfsstoffen von besonderem Interesse</w:t>
            </w:r>
          </w:p>
        </w:tc>
        <w:tc>
          <w:tcPr>
            <w:tcW w:w="1134" w:type="dxa"/>
          </w:tcPr>
          <w:p w14:paraId="7BF2DD21" w14:textId="2BD4575E" w:rsidR="00D26310" w:rsidRDefault="00D26310" w:rsidP="00D26310">
            <w:proofErr w:type="spellStart"/>
            <w:r>
              <w:t>nma</w:t>
            </w:r>
            <w:proofErr w:type="spellEnd"/>
          </w:p>
        </w:tc>
      </w:tr>
      <w:tr w:rsidR="00D26310" w:rsidRPr="00207737" w14:paraId="11EF571D" w14:textId="77777777" w:rsidTr="00D32BFA">
        <w:trPr>
          <w:cantSplit/>
          <w:trHeight w:val="415"/>
          <w:tblHeader/>
        </w:trPr>
        <w:tc>
          <w:tcPr>
            <w:tcW w:w="1276" w:type="dxa"/>
          </w:tcPr>
          <w:p w14:paraId="7DC3E185" w14:textId="581491F8" w:rsidR="00D26310" w:rsidRDefault="00D26310" w:rsidP="00D26310">
            <w:r>
              <w:t>2.0</w:t>
            </w:r>
          </w:p>
        </w:tc>
        <w:tc>
          <w:tcPr>
            <w:tcW w:w="7371" w:type="dxa"/>
          </w:tcPr>
          <w:p w14:paraId="5EAFB269" w14:textId="7EBA2646" w:rsidR="00D26310" w:rsidRPr="009A6C9A" w:rsidRDefault="00D26310" w:rsidP="00D26310">
            <w:r w:rsidRPr="005C5E0D">
              <w:rPr>
                <w:szCs w:val="18"/>
              </w:rPr>
              <w:t>Präzisierung der Deklarationsvorgaben für homöopathische und anthroposophische Arzneimittel</w:t>
            </w:r>
          </w:p>
        </w:tc>
        <w:tc>
          <w:tcPr>
            <w:tcW w:w="1134" w:type="dxa"/>
          </w:tcPr>
          <w:p w14:paraId="155C532B" w14:textId="14A48A70" w:rsidR="00D26310" w:rsidRDefault="00D26310" w:rsidP="00D26310">
            <w:proofErr w:type="spellStart"/>
            <w:r>
              <w:t>spm</w:t>
            </w:r>
            <w:proofErr w:type="spellEnd"/>
          </w:p>
        </w:tc>
      </w:tr>
      <w:tr w:rsidR="00D26310" w:rsidRPr="00207737" w14:paraId="37E68645" w14:textId="77777777" w:rsidTr="00D32BFA">
        <w:trPr>
          <w:cantSplit/>
          <w:trHeight w:val="415"/>
          <w:tblHeader/>
        </w:trPr>
        <w:tc>
          <w:tcPr>
            <w:tcW w:w="1276" w:type="dxa"/>
          </w:tcPr>
          <w:p w14:paraId="55F5C2FD" w14:textId="6D39FD06" w:rsidR="00D26310" w:rsidRDefault="00D26310" w:rsidP="00D26310">
            <w:r>
              <w:t>1.2</w:t>
            </w:r>
          </w:p>
        </w:tc>
        <w:tc>
          <w:tcPr>
            <w:tcW w:w="7371" w:type="dxa"/>
          </w:tcPr>
          <w:p w14:paraId="50464637" w14:textId="6F97FCCC" w:rsidR="00D26310" w:rsidRPr="009A6C9A" w:rsidRDefault="00D26310" w:rsidP="00D26310">
            <w:r w:rsidRPr="005C5E0D">
              <w:rPr>
                <w:szCs w:val="18"/>
              </w:rPr>
              <w:t>Präzisierung Kapitel 2 «Weitere Angaben»: Ist für zusammengesetzte Geschmacks- und Riechstoffe (</w:t>
            </w:r>
            <w:proofErr w:type="spellStart"/>
            <w:r w:rsidRPr="005C5E0D">
              <w:rPr>
                <w:szCs w:val="18"/>
              </w:rPr>
              <w:t>Aromatika</w:t>
            </w:r>
            <w:proofErr w:type="spellEnd"/>
            <w:r w:rsidRPr="005C5E0D">
              <w:rPr>
                <w:szCs w:val="18"/>
              </w:rPr>
              <w:t>) von besonderem Interesse gemäss Anhang 3a AMZV im Einzelfall die quantitative Angabe der Zusammensetzung nicht möglich, wird die qualitative Angabe akzeptiert.</w:t>
            </w:r>
          </w:p>
        </w:tc>
        <w:tc>
          <w:tcPr>
            <w:tcW w:w="1134" w:type="dxa"/>
          </w:tcPr>
          <w:p w14:paraId="330091CF" w14:textId="10479222" w:rsidR="00D26310" w:rsidRDefault="00D26310" w:rsidP="00D26310">
            <w:proofErr w:type="spellStart"/>
            <w:r>
              <w:t>dts</w:t>
            </w:r>
            <w:proofErr w:type="spellEnd"/>
          </w:p>
        </w:tc>
      </w:tr>
      <w:tr w:rsidR="00D26310" w:rsidRPr="00207737" w14:paraId="4E279A6B" w14:textId="77777777" w:rsidTr="00D32BFA">
        <w:trPr>
          <w:cantSplit/>
          <w:trHeight w:val="415"/>
          <w:tblHeader/>
        </w:trPr>
        <w:tc>
          <w:tcPr>
            <w:tcW w:w="1276" w:type="dxa"/>
          </w:tcPr>
          <w:p w14:paraId="6D83C413" w14:textId="5049B456" w:rsidR="00D26310" w:rsidRDefault="00D26310" w:rsidP="00D26310">
            <w:r>
              <w:t>1.1</w:t>
            </w:r>
          </w:p>
        </w:tc>
        <w:tc>
          <w:tcPr>
            <w:tcW w:w="7371" w:type="dxa"/>
          </w:tcPr>
          <w:p w14:paraId="301B9178" w14:textId="77777777" w:rsidR="00D26310" w:rsidRPr="005C5E0D" w:rsidRDefault="00D26310" w:rsidP="00D26310">
            <w:pPr>
              <w:ind w:left="-108"/>
              <w:rPr>
                <w:szCs w:val="18"/>
              </w:rPr>
            </w:pPr>
            <w:r w:rsidRPr="005C5E0D">
              <w:rPr>
                <w:szCs w:val="18"/>
              </w:rPr>
              <w:t>Kapitel 2 (Weitere Angaben):</w:t>
            </w:r>
          </w:p>
          <w:p w14:paraId="2CA86E21" w14:textId="77777777" w:rsidR="00D26310" w:rsidRPr="005C5E0D" w:rsidRDefault="00D26310" w:rsidP="00D26310">
            <w:pPr>
              <w:ind w:left="-108"/>
              <w:rPr>
                <w:szCs w:val="18"/>
              </w:rPr>
            </w:pPr>
            <w:r w:rsidRPr="005C5E0D">
              <w:rPr>
                <w:szCs w:val="18"/>
              </w:rPr>
              <w:t>Sprachliche Präzisierungen</w:t>
            </w:r>
          </w:p>
          <w:p w14:paraId="5495B10B" w14:textId="77777777" w:rsidR="00D26310" w:rsidRPr="005C5E0D" w:rsidRDefault="00D26310" w:rsidP="00D26310">
            <w:pPr>
              <w:pStyle w:val="AufzhlungKstchen"/>
              <w:spacing w:line="260" w:lineRule="atLeast"/>
              <w:contextualSpacing/>
              <w:rPr>
                <w:szCs w:val="18"/>
              </w:rPr>
            </w:pPr>
            <w:r w:rsidRPr="005C5E0D">
              <w:rPr>
                <w:szCs w:val="18"/>
              </w:rPr>
              <w:t>Ergänzung: Für Hilfsstoffe von besonderem Interesse gemäss Anhang 3a AMZV ist ggf. zusätzlich die Gesamtmenge pro Dosis/Einheit auszuweisen (z.B. der Gesamtnatriumgehalt pro Tablette)</w:t>
            </w:r>
          </w:p>
          <w:p w14:paraId="730601DD" w14:textId="0DB5D0A9" w:rsidR="00D26310" w:rsidRPr="009A6C9A" w:rsidRDefault="00D26310" w:rsidP="00D26310">
            <w:r w:rsidRPr="005C5E0D">
              <w:rPr>
                <w:szCs w:val="18"/>
              </w:rPr>
              <w:t xml:space="preserve">Anpassung der Deklarationsvorgaben für Homöopathika und </w:t>
            </w:r>
            <w:proofErr w:type="spellStart"/>
            <w:r w:rsidRPr="005C5E0D">
              <w:rPr>
                <w:szCs w:val="18"/>
              </w:rPr>
              <w:t>Anthroposophika</w:t>
            </w:r>
            <w:proofErr w:type="spellEnd"/>
          </w:p>
        </w:tc>
        <w:tc>
          <w:tcPr>
            <w:tcW w:w="1134" w:type="dxa"/>
          </w:tcPr>
          <w:p w14:paraId="488269F4" w14:textId="3331B5B2" w:rsidR="00D26310" w:rsidRDefault="00D26310" w:rsidP="00D26310">
            <w:proofErr w:type="spellStart"/>
            <w:r>
              <w:t>wph</w:t>
            </w:r>
            <w:proofErr w:type="spellEnd"/>
            <w:r>
              <w:t xml:space="preserve"> / </w:t>
            </w:r>
            <w:proofErr w:type="spellStart"/>
            <w:r>
              <w:t>spm</w:t>
            </w:r>
            <w:proofErr w:type="spellEnd"/>
          </w:p>
        </w:tc>
      </w:tr>
      <w:tr w:rsidR="00D26310" w:rsidRPr="00207737" w14:paraId="488A5527" w14:textId="77777777" w:rsidTr="00D32BFA">
        <w:trPr>
          <w:cantSplit/>
          <w:trHeight w:val="415"/>
          <w:tblHeader/>
        </w:trPr>
        <w:tc>
          <w:tcPr>
            <w:tcW w:w="1276" w:type="dxa"/>
          </w:tcPr>
          <w:p w14:paraId="577AE578" w14:textId="57C902A0" w:rsidR="00D26310" w:rsidRDefault="00D26310" w:rsidP="00D26310">
            <w:r>
              <w:t>1.0</w:t>
            </w:r>
          </w:p>
        </w:tc>
        <w:tc>
          <w:tcPr>
            <w:tcW w:w="7371" w:type="dxa"/>
          </w:tcPr>
          <w:p w14:paraId="20C20BD4" w14:textId="23A01A10" w:rsidR="00D26310" w:rsidRPr="009A6C9A" w:rsidRDefault="00D26310" w:rsidP="00D26310">
            <w:r w:rsidRPr="005C5E0D">
              <w:rPr>
                <w:szCs w:val="18"/>
              </w:rPr>
              <w:t>Umsetzung HMV4</w:t>
            </w:r>
          </w:p>
        </w:tc>
        <w:tc>
          <w:tcPr>
            <w:tcW w:w="1134" w:type="dxa"/>
          </w:tcPr>
          <w:p w14:paraId="4F4C98AF" w14:textId="77FBD202" w:rsidR="00D26310" w:rsidRDefault="00D26310" w:rsidP="00D26310">
            <w:proofErr w:type="spellStart"/>
            <w:r>
              <w:t>dts</w:t>
            </w:r>
            <w:proofErr w:type="spellEnd"/>
          </w:p>
        </w:tc>
      </w:tr>
    </w:tbl>
    <w:p w14:paraId="4AF13A89" w14:textId="77777777" w:rsidR="001D314F" w:rsidRDefault="001D314F" w:rsidP="009115DB"/>
    <w:sectPr w:rsidR="001D314F" w:rsidSect="00D92A55">
      <w:headerReference w:type="default" r:id="rId14"/>
      <w:footerReference w:type="default" r:id="rId15"/>
      <w:footerReference w:type="first" r:id="rId16"/>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6A6BF5" w:rsidRDefault="006A6BF5" w:rsidP="00462E38">
      <w:pPr>
        <w:spacing w:line="240" w:lineRule="auto"/>
      </w:pPr>
      <w:r>
        <w:separator/>
      </w:r>
    </w:p>
  </w:endnote>
  <w:endnote w:type="continuationSeparator" w:id="0">
    <w:p w14:paraId="5C4B9212" w14:textId="77777777" w:rsidR="006A6BF5" w:rsidRDefault="006A6BF5" w:rsidP="00462E38">
      <w:pPr>
        <w:spacing w:line="240" w:lineRule="auto"/>
      </w:pPr>
      <w:r>
        <w:continuationSeparator/>
      </w:r>
    </w:p>
  </w:endnote>
  <w:endnote w:type="continuationNotice" w:id="1">
    <w:p w14:paraId="392434C6" w14:textId="77777777" w:rsidR="00CB5453" w:rsidRDefault="00CB5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2DFBCE57" w:rsidR="000556E7" w:rsidRDefault="00AE7E9E"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0C780FA368DA468193448D1AD4C192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D26310">
          <w:rPr>
            <w:rFonts w:eastAsia="Times New Roman"/>
            <w:sz w:val="16"/>
            <w:szCs w:val="18"/>
            <w:lang w:val="de-DE" w:eastAsia="de-DE"/>
          </w:rPr>
          <w:t>ZL000_00_032</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C065CA5E54D949C3B1D932961ED66FF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DE5BBC">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48753FB6AA4D46948ED434A932DD20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C27DF3">
          <w:rPr>
            <w:rFonts w:eastAsia="Times New Roman"/>
            <w:sz w:val="16"/>
            <w:szCs w:val="18"/>
            <w:lang w:val="de-DE" w:eastAsia="de-DE"/>
          </w:rPr>
          <w:t>3.2</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CB1E5056B0C34AC596189A864E45A20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7-11T00:00:00Z">
          <w:dateFormat w:val="dd.MM.yyyy"/>
          <w:lid w:val="de-CH"/>
          <w:storeMappedDataAs w:val="dateTime"/>
          <w:calendar w:val="gregorian"/>
        </w:date>
      </w:sdtPr>
      <w:sdtEndPr/>
      <w:sdtContent>
        <w:r w:rsidR="00C27DF3">
          <w:rPr>
            <w:rFonts w:eastAsia="Times New Roman"/>
            <w:sz w:val="16"/>
            <w:szCs w:val="18"/>
            <w:lang w:eastAsia="de-DE"/>
          </w:rPr>
          <w:t>11.07.2023</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2F0DB0">
    <w:pPr>
      <w:tabs>
        <w:tab w:val="left" w:pos="851"/>
        <w:tab w:val="left" w:pos="5670"/>
        <w:tab w:val="right" w:pos="9709"/>
      </w:tabs>
      <w:spacing w:before="120" w:line="240" w:lineRule="auto"/>
      <w:rPr>
        <w:rFonts w:eastAsia="Times New Roman"/>
        <w:sz w:val="18"/>
        <w:szCs w:val="18"/>
        <w:lang w:val="de-DE" w:eastAsia="de-DE"/>
      </w:rPr>
    </w:pPr>
    <w:bookmarkStart w:id="2" w:name="_Hlk133392010"/>
    <w:bookmarkStart w:id="3" w:name="_Hlk133392011"/>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4"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6A6BF5" w:rsidRDefault="006A6BF5" w:rsidP="00462E38">
      <w:pPr>
        <w:spacing w:line="240" w:lineRule="auto"/>
      </w:pPr>
      <w:r>
        <w:separator/>
      </w:r>
    </w:p>
  </w:footnote>
  <w:footnote w:type="continuationSeparator" w:id="0">
    <w:p w14:paraId="60F8CAED" w14:textId="77777777" w:rsidR="006A6BF5" w:rsidRDefault="006A6BF5" w:rsidP="00462E38">
      <w:pPr>
        <w:spacing w:line="240" w:lineRule="auto"/>
      </w:pPr>
      <w:r>
        <w:continuationSeparator/>
      </w:r>
    </w:p>
  </w:footnote>
  <w:footnote w:type="continuationNotice" w:id="1">
    <w:p w14:paraId="323B9750" w14:textId="77777777" w:rsidR="00CB5453" w:rsidRDefault="00CB54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205FA31A">
          <wp:simplePos x="0" y="0"/>
          <wp:positionH relativeFrom="column">
            <wp:posOffset>-713105</wp:posOffset>
          </wp:positionH>
          <wp:positionV relativeFrom="paragraph">
            <wp:posOffset>-252095</wp:posOffset>
          </wp:positionV>
          <wp:extent cx="7560000" cy="525361"/>
          <wp:effectExtent l="0" t="0" r="3175" b="8255"/>
          <wp:wrapSquare wrapText="bothSides"/>
          <wp:docPr id="5" name="Grafik 5"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ECF"/>
    <w:rsid w:val="000123FE"/>
    <w:rsid w:val="000464FA"/>
    <w:rsid w:val="000556E7"/>
    <w:rsid w:val="000A1A12"/>
    <w:rsid w:val="000A2649"/>
    <w:rsid w:val="000D31C0"/>
    <w:rsid w:val="000F137A"/>
    <w:rsid w:val="001000CF"/>
    <w:rsid w:val="0011065B"/>
    <w:rsid w:val="0011404F"/>
    <w:rsid w:val="0012549E"/>
    <w:rsid w:val="00132631"/>
    <w:rsid w:val="00164435"/>
    <w:rsid w:val="00170220"/>
    <w:rsid w:val="001725AB"/>
    <w:rsid w:val="00173A09"/>
    <w:rsid w:val="00193853"/>
    <w:rsid w:val="001A1B07"/>
    <w:rsid w:val="001A3A64"/>
    <w:rsid w:val="001B37EE"/>
    <w:rsid w:val="001B4855"/>
    <w:rsid w:val="001C35CE"/>
    <w:rsid w:val="001C4A5D"/>
    <w:rsid w:val="001D314F"/>
    <w:rsid w:val="001E0DC6"/>
    <w:rsid w:val="001E105C"/>
    <w:rsid w:val="001F45D9"/>
    <w:rsid w:val="00201F75"/>
    <w:rsid w:val="00207737"/>
    <w:rsid w:val="00221806"/>
    <w:rsid w:val="00226B1E"/>
    <w:rsid w:val="0023021B"/>
    <w:rsid w:val="00236261"/>
    <w:rsid w:val="00272DEB"/>
    <w:rsid w:val="00275C28"/>
    <w:rsid w:val="00286552"/>
    <w:rsid w:val="0028762C"/>
    <w:rsid w:val="002A7BC5"/>
    <w:rsid w:val="002B70B9"/>
    <w:rsid w:val="002D3BCE"/>
    <w:rsid w:val="002E19B8"/>
    <w:rsid w:val="002F0DB0"/>
    <w:rsid w:val="002F1769"/>
    <w:rsid w:val="002F223C"/>
    <w:rsid w:val="003046C7"/>
    <w:rsid w:val="00306914"/>
    <w:rsid w:val="00310B2A"/>
    <w:rsid w:val="00333182"/>
    <w:rsid w:val="00345352"/>
    <w:rsid w:val="00375176"/>
    <w:rsid w:val="00381133"/>
    <w:rsid w:val="003A1EB8"/>
    <w:rsid w:val="003C6EF7"/>
    <w:rsid w:val="003E0638"/>
    <w:rsid w:val="003E7490"/>
    <w:rsid w:val="003F2E3E"/>
    <w:rsid w:val="003F2ED8"/>
    <w:rsid w:val="0040339E"/>
    <w:rsid w:val="00407093"/>
    <w:rsid w:val="00414E9C"/>
    <w:rsid w:val="00426B82"/>
    <w:rsid w:val="004603B9"/>
    <w:rsid w:val="00462E38"/>
    <w:rsid w:val="004676F8"/>
    <w:rsid w:val="004769ED"/>
    <w:rsid w:val="004B589E"/>
    <w:rsid w:val="004D02A1"/>
    <w:rsid w:val="004E3184"/>
    <w:rsid w:val="004E5A07"/>
    <w:rsid w:val="00516A17"/>
    <w:rsid w:val="00517D66"/>
    <w:rsid w:val="005334E0"/>
    <w:rsid w:val="00545700"/>
    <w:rsid w:val="00551FD7"/>
    <w:rsid w:val="00570C71"/>
    <w:rsid w:val="00584748"/>
    <w:rsid w:val="00587689"/>
    <w:rsid w:val="005A4058"/>
    <w:rsid w:val="005E0351"/>
    <w:rsid w:val="005E241B"/>
    <w:rsid w:val="005E48B4"/>
    <w:rsid w:val="00600740"/>
    <w:rsid w:val="00612161"/>
    <w:rsid w:val="00614DE0"/>
    <w:rsid w:val="00617EE0"/>
    <w:rsid w:val="00660B32"/>
    <w:rsid w:val="00687185"/>
    <w:rsid w:val="0069155E"/>
    <w:rsid w:val="00696F4A"/>
    <w:rsid w:val="006A565E"/>
    <w:rsid w:val="006A6BF5"/>
    <w:rsid w:val="006C44CA"/>
    <w:rsid w:val="006C6940"/>
    <w:rsid w:val="006D05D8"/>
    <w:rsid w:val="006D3409"/>
    <w:rsid w:val="006D55CB"/>
    <w:rsid w:val="006D70F8"/>
    <w:rsid w:val="006F6BD6"/>
    <w:rsid w:val="007064AF"/>
    <w:rsid w:val="00715F82"/>
    <w:rsid w:val="00740C1C"/>
    <w:rsid w:val="0075678B"/>
    <w:rsid w:val="00787FE7"/>
    <w:rsid w:val="007949EC"/>
    <w:rsid w:val="00796B88"/>
    <w:rsid w:val="00796D40"/>
    <w:rsid w:val="007C2DAB"/>
    <w:rsid w:val="007D28D7"/>
    <w:rsid w:val="007E2F4B"/>
    <w:rsid w:val="0080261F"/>
    <w:rsid w:val="008111C6"/>
    <w:rsid w:val="0081320A"/>
    <w:rsid w:val="00821689"/>
    <w:rsid w:val="00821FBD"/>
    <w:rsid w:val="0082724D"/>
    <w:rsid w:val="008353D1"/>
    <w:rsid w:val="00871CFB"/>
    <w:rsid w:val="00883A40"/>
    <w:rsid w:val="00891D09"/>
    <w:rsid w:val="00894BE6"/>
    <w:rsid w:val="008A615C"/>
    <w:rsid w:val="008C3F7D"/>
    <w:rsid w:val="008E3078"/>
    <w:rsid w:val="009115DB"/>
    <w:rsid w:val="00923346"/>
    <w:rsid w:val="0094086A"/>
    <w:rsid w:val="009512DD"/>
    <w:rsid w:val="00952166"/>
    <w:rsid w:val="00952EC6"/>
    <w:rsid w:val="009762CC"/>
    <w:rsid w:val="009A252A"/>
    <w:rsid w:val="009A6C9A"/>
    <w:rsid w:val="009B2044"/>
    <w:rsid w:val="009B32A2"/>
    <w:rsid w:val="009B4DE4"/>
    <w:rsid w:val="009B6067"/>
    <w:rsid w:val="009C1698"/>
    <w:rsid w:val="009F5397"/>
    <w:rsid w:val="00A072E5"/>
    <w:rsid w:val="00A241E0"/>
    <w:rsid w:val="00A25402"/>
    <w:rsid w:val="00A50EC8"/>
    <w:rsid w:val="00A55419"/>
    <w:rsid w:val="00A55BC6"/>
    <w:rsid w:val="00A61C09"/>
    <w:rsid w:val="00A6363B"/>
    <w:rsid w:val="00A72A65"/>
    <w:rsid w:val="00A8234B"/>
    <w:rsid w:val="00AD4B06"/>
    <w:rsid w:val="00AD77B5"/>
    <w:rsid w:val="00AE7E9E"/>
    <w:rsid w:val="00AE7EB0"/>
    <w:rsid w:val="00B37D9E"/>
    <w:rsid w:val="00B626C3"/>
    <w:rsid w:val="00B70945"/>
    <w:rsid w:val="00B711BD"/>
    <w:rsid w:val="00BB42AA"/>
    <w:rsid w:val="00BD28AC"/>
    <w:rsid w:val="00C03AD1"/>
    <w:rsid w:val="00C1135C"/>
    <w:rsid w:val="00C14AB6"/>
    <w:rsid w:val="00C15B92"/>
    <w:rsid w:val="00C22C5B"/>
    <w:rsid w:val="00C27DF3"/>
    <w:rsid w:val="00C50565"/>
    <w:rsid w:val="00C64737"/>
    <w:rsid w:val="00C744AE"/>
    <w:rsid w:val="00C85AD3"/>
    <w:rsid w:val="00C93790"/>
    <w:rsid w:val="00C9557B"/>
    <w:rsid w:val="00CA31C2"/>
    <w:rsid w:val="00CB5453"/>
    <w:rsid w:val="00CC7D7F"/>
    <w:rsid w:val="00CD4CF2"/>
    <w:rsid w:val="00CE7161"/>
    <w:rsid w:val="00D04F04"/>
    <w:rsid w:val="00D15482"/>
    <w:rsid w:val="00D17C52"/>
    <w:rsid w:val="00D26310"/>
    <w:rsid w:val="00D33058"/>
    <w:rsid w:val="00D43704"/>
    <w:rsid w:val="00D50654"/>
    <w:rsid w:val="00D557CC"/>
    <w:rsid w:val="00D5789D"/>
    <w:rsid w:val="00D65ADD"/>
    <w:rsid w:val="00D671B1"/>
    <w:rsid w:val="00D739D4"/>
    <w:rsid w:val="00D85896"/>
    <w:rsid w:val="00D86F86"/>
    <w:rsid w:val="00D87259"/>
    <w:rsid w:val="00D92A55"/>
    <w:rsid w:val="00DA1BF4"/>
    <w:rsid w:val="00DA2EEB"/>
    <w:rsid w:val="00DA6696"/>
    <w:rsid w:val="00DC2929"/>
    <w:rsid w:val="00DE5BBC"/>
    <w:rsid w:val="00DE6510"/>
    <w:rsid w:val="00DF0389"/>
    <w:rsid w:val="00DF44A3"/>
    <w:rsid w:val="00DF523F"/>
    <w:rsid w:val="00E01775"/>
    <w:rsid w:val="00E1511C"/>
    <w:rsid w:val="00E1788E"/>
    <w:rsid w:val="00E21A01"/>
    <w:rsid w:val="00E4771D"/>
    <w:rsid w:val="00E5216F"/>
    <w:rsid w:val="00E524A1"/>
    <w:rsid w:val="00E64095"/>
    <w:rsid w:val="00E72589"/>
    <w:rsid w:val="00EB7606"/>
    <w:rsid w:val="00EE186C"/>
    <w:rsid w:val="00EE4971"/>
    <w:rsid w:val="00EE6D3B"/>
    <w:rsid w:val="00F05AAA"/>
    <w:rsid w:val="00F248D3"/>
    <w:rsid w:val="00F25AE0"/>
    <w:rsid w:val="00F31231"/>
    <w:rsid w:val="00F50E7E"/>
    <w:rsid w:val="00F56767"/>
    <w:rsid w:val="00F62F6D"/>
    <w:rsid w:val="00F76214"/>
    <w:rsid w:val="00F86CF9"/>
    <w:rsid w:val="00FB1A1A"/>
    <w:rsid w:val="00FD12E0"/>
    <w:rsid w:val="00FE7A6B"/>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61"/>
    <w:pPr>
      <w:spacing w:after="0" w:line="300" w:lineRule="auto"/>
    </w:pPr>
    <w:rPr>
      <w:rFonts w:ascii="Arial" w:hAnsi="Arial" w:cs="Arial"/>
    </w:rPr>
  </w:style>
  <w:style w:type="paragraph" w:styleId="berschrift1">
    <w:name w:val="heading 1"/>
    <w:basedOn w:val="Standard"/>
    <w:next w:val="Standard"/>
    <w:link w:val="berschrift1Zchn"/>
    <w:uiPriority w:val="9"/>
    <w:qFormat/>
    <w:rsid w:val="00CE7161"/>
    <w:pPr>
      <w:keepNext/>
      <w:keepLines/>
      <w:numPr>
        <w:numId w:val="1"/>
      </w:numPr>
      <w:spacing w:before="240" w:after="240"/>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CE7161"/>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CE7161"/>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CE7161"/>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uiPriority w:val="5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semiHidden/>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80FA368DA468193448D1AD4C192E2"/>
        <w:category>
          <w:name w:val="Allgemein"/>
          <w:gallery w:val="placeholder"/>
        </w:category>
        <w:types>
          <w:type w:val="bbPlcHdr"/>
        </w:types>
        <w:behaviors>
          <w:behavior w:val="content"/>
        </w:behaviors>
        <w:guid w:val="{46A16171-4994-4B92-ABB8-E29610BD8A21}"/>
      </w:docPartPr>
      <w:docPartBody>
        <w:p w:rsidR="00B84022" w:rsidRDefault="003B4079">
          <w:r w:rsidRPr="003022DF">
            <w:rPr>
              <w:rStyle w:val="Platzhaltertext"/>
            </w:rPr>
            <w:t>[Ident Nr]</w:t>
          </w:r>
        </w:p>
      </w:docPartBody>
    </w:docPart>
    <w:docPart>
      <w:docPartPr>
        <w:name w:val="C065CA5E54D949C3B1D932961ED66FFF"/>
        <w:category>
          <w:name w:val="Allgemein"/>
          <w:gallery w:val="placeholder"/>
        </w:category>
        <w:types>
          <w:type w:val="bbPlcHdr"/>
        </w:types>
        <w:behaviors>
          <w:behavior w:val="content"/>
        </w:behaviors>
        <w:guid w:val="{E94A1676-8943-41A3-ACEF-B3915D3D3E21}"/>
      </w:docPartPr>
      <w:docPartBody>
        <w:p w:rsidR="00B84022" w:rsidRDefault="003B4079">
          <w:r w:rsidRPr="003022DF">
            <w:rPr>
              <w:rStyle w:val="Platzhaltertext"/>
            </w:rPr>
            <w:t>[Dok Typ]</w:t>
          </w:r>
        </w:p>
      </w:docPartBody>
    </w:docPart>
    <w:docPart>
      <w:docPartPr>
        <w:name w:val="48753FB6AA4D46948ED434A932DD20FD"/>
        <w:category>
          <w:name w:val="Allgemein"/>
          <w:gallery w:val="placeholder"/>
        </w:category>
        <w:types>
          <w:type w:val="bbPlcHdr"/>
        </w:types>
        <w:behaviors>
          <w:behavior w:val="content"/>
        </w:behaviors>
        <w:guid w:val="{52A317F0-3F1C-456F-A06C-6821C9F2A149}"/>
      </w:docPartPr>
      <w:docPartBody>
        <w:p w:rsidR="00B84022" w:rsidRDefault="003B4079">
          <w:r w:rsidRPr="003022DF">
            <w:rPr>
              <w:rStyle w:val="Platzhaltertext"/>
            </w:rPr>
            <w:t>[Dok Version]</w:t>
          </w:r>
        </w:p>
      </w:docPartBody>
    </w:docPart>
    <w:docPart>
      <w:docPartPr>
        <w:name w:val="CB1E5056B0C34AC596189A864E45A20B"/>
        <w:category>
          <w:name w:val="Allgemein"/>
          <w:gallery w:val="placeholder"/>
        </w:category>
        <w:types>
          <w:type w:val="bbPlcHdr"/>
        </w:types>
        <w:behaviors>
          <w:behavior w:val="content"/>
        </w:behaviors>
        <w:guid w:val="{A90019E9-48AA-4C61-AC55-6F9E09CE248F}"/>
      </w:docPartPr>
      <w:docPartBody>
        <w:p w:rsidR="00B84022" w:rsidRDefault="003B4079">
          <w:r w:rsidRPr="003022DF">
            <w:rPr>
              <w:rStyle w:val="Platzhaltertext"/>
            </w:rPr>
            <w:t>[Gültig ab]</w:t>
          </w:r>
        </w:p>
      </w:docPartBody>
    </w:docPart>
    <w:docPart>
      <w:docPartPr>
        <w:name w:val="F1FC93253E104D059126E7C747CED4F3"/>
        <w:category>
          <w:name w:val="Allgemein"/>
          <w:gallery w:val="placeholder"/>
        </w:category>
        <w:types>
          <w:type w:val="bbPlcHdr"/>
        </w:types>
        <w:behaviors>
          <w:behavior w:val="content"/>
        </w:behaviors>
        <w:guid w:val="{B4A3407A-3869-476C-BB5A-F41FF3023F3F}"/>
      </w:docPartPr>
      <w:docPartBody>
        <w:p w:rsidR="005528D8" w:rsidRDefault="008538F1" w:rsidP="008538F1">
          <w:pPr>
            <w:pStyle w:val="F1FC93253E104D059126E7C747CED4F3"/>
          </w:pPr>
          <w:r w:rsidRPr="00C35404">
            <w:rPr>
              <w:rStyle w:val="Platzhaltertext"/>
            </w:rPr>
            <w:t>Wählen Sie ein Element aus.</w:t>
          </w:r>
        </w:p>
      </w:docPartBody>
    </w:docPart>
    <w:docPart>
      <w:docPartPr>
        <w:name w:val="AA43B12590E94EF896DA62BDF5A97F66"/>
        <w:category>
          <w:name w:val="Allgemein"/>
          <w:gallery w:val="placeholder"/>
        </w:category>
        <w:types>
          <w:type w:val="bbPlcHdr"/>
        </w:types>
        <w:behaviors>
          <w:behavior w:val="content"/>
        </w:behaviors>
        <w:guid w:val="{60223676-F5A1-4A2A-BB45-3F03188F1CC8}"/>
      </w:docPartPr>
      <w:docPartBody>
        <w:p w:rsidR="005528D8" w:rsidRDefault="008538F1" w:rsidP="008538F1">
          <w:pPr>
            <w:pStyle w:val="AA43B12590E94EF896DA62BDF5A97F66"/>
          </w:pPr>
          <w:r w:rsidRPr="002B62D1">
            <w:rPr>
              <w:rStyle w:val="Platzhaltertext"/>
            </w:rPr>
            <w:t>[Titel]</w:t>
          </w:r>
        </w:p>
      </w:docPartBody>
    </w:docPart>
    <w:docPart>
      <w:docPartPr>
        <w:name w:val="1C1FA54B489B4E0DB08BB56652D60A06"/>
        <w:category>
          <w:name w:val="Allgemein"/>
          <w:gallery w:val="placeholder"/>
        </w:category>
        <w:types>
          <w:type w:val="bbPlcHdr"/>
        </w:types>
        <w:behaviors>
          <w:behavior w:val="content"/>
        </w:behaviors>
        <w:guid w:val="{6539EE1E-0C7A-4A8F-9D8B-7B566603B164}"/>
      </w:docPartPr>
      <w:docPartBody>
        <w:p w:rsidR="005528D8" w:rsidRDefault="008538F1" w:rsidP="008538F1">
          <w:pPr>
            <w:pStyle w:val="1C1FA54B489B4E0DB08BB56652D60A06"/>
          </w:pPr>
          <w:r w:rsidRPr="002B62D1">
            <w:rPr>
              <w:rStyle w:val="Platzhaltertext"/>
            </w:rPr>
            <w:t>[Ident Nr]</w:t>
          </w:r>
        </w:p>
      </w:docPartBody>
    </w:docPart>
    <w:docPart>
      <w:docPartPr>
        <w:name w:val="03B620058B7F4E5AA7EA6B81359D110C"/>
        <w:category>
          <w:name w:val="Allgemein"/>
          <w:gallery w:val="placeholder"/>
        </w:category>
        <w:types>
          <w:type w:val="bbPlcHdr"/>
        </w:types>
        <w:behaviors>
          <w:behavior w:val="content"/>
        </w:behaviors>
        <w:guid w:val="{CD9CB954-7148-4AC1-B881-E78112C016EC}"/>
      </w:docPartPr>
      <w:docPartBody>
        <w:p w:rsidR="005528D8" w:rsidRDefault="008538F1" w:rsidP="008538F1">
          <w:pPr>
            <w:pStyle w:val="03B620058B7F4E5AA7EA6B81359D110C"/>
          </w:pPr>
          <w:r w:rsidRPr="002B62D1">
            <w:rPr>
              <w:rStyle w:val="Platzhaltertext"/>
            </w:rPr>
            <w:t>[Dok Version]</w:t>
          </w:r>
        </w:p>
      </w:docPartBody>
    </w:docPart>
    <w:docPart>
      <w:docPartPr>
        <w:name w:val="69FF39A9B3C24E099D057C6A0A8F37ED"/>
        <w:category>
          <w:name w:val="Allgemein"/>
          <w:gallery w:val="placeholder"/>
        </w:category>
        <w:types>
          <w:type w:val="bbPlcHdr"/>
        </w:types>
        <w:behaviors>
          <w:behavior w:val="content"/>
        </w:behaviors>
        <w:guid w:val="{CFBAD075-54FA-4FC7-90E9-69E9F2533784}"/>
      </w:docPartPr>
      <w:docPartBody>
        <w:p w:rsidR="005528D8" w:rsidRDefault="008538F1" w:rsidP="008538F1">
          <w:pPr>
            <w:pStyle w:val="69FF39A9B3C24E099D057C6A0A8F37ED"/>
          </w:pPr>
          <w:r w:rsidRPr="002B62D1">
            <w:rPr>
              <w:rStyle w:val="Platzhaltertext"/>
            </w:rPr>
            <w:t>[Gültig ab]</w:t>
          </w:r>
        </w:p>
      </w:docPartBody>
    </w:docPart>
    <w:docPart>
      <w:docPartPr>
        <w:name w:val="41AE4A96889A4258B9DBA783D6D2BD2D"/>
        <w:category>
          <w:name w:val="Allgemein"/>
          <w:gallery w:val="placeholder"/>
        </w:category>
        <w:types>
          <w:type w:val="bbPlcHdr"/>
        </w:types>
        <w:behaviors>
          <w:behavior w:val="content"/>
        </w:behaviors>
        <w:guid w:val="{4F263F64-F30E-4CE2-8008-724CF30CFA29}"/>
      </w:docPartPr>
      <w:docPartBody>
        <w:p w:rsidR="00A11854" w:rsidRDefault="006D4DB4" w:rsidP="006D4DB4">
          <w:pPr>
            <w:pStyle w:val="41AE4A96889A4258B9DBA783D6D2BD2D1"/>
          </w:pPr>
          <w:r w:rsidRPr="00F30853">
            <w:rPr>
              <w:rStyle w:val="Platzhaltertext"/>
            </w:rPr>
            <w:t>……</w:t>
          </w:r>
        </w:p>
      </w:docPartBody>
    </w:docPart>
    <w:docPart>
      <w:docPartPr>
        <w:name w:val="87FF672CDC684114B8C81F1AF184F21D"/>
        <w:category>
          <w:name w:val="Allgemein"/>
          <w:gallery w:val="placeholder"/>
        </w:category>
        <w:types>
          <w:type w:val="bbPlcHdr"/>
        </w:types>
        <w:behaviors>
          <w:behavior w:val="content"/>
        </w:behaviors>
        <w:guid w:val="{EDC9E67E-43E5-47F3-95B7-33FE98DD48BE}"/>
      </w:docPartPr>
      <w:docPartBody>
        <w:p w:rsidR="00A11854" w:rsidRDefault="006D4DB4" w:rsidP="006D4DB4">
          <w:pPr>
            <w:pStyle w:val="87FF672CDC684114B8C81F1AF184F21D1"/>
          </w:pPr>
          <w:r w:rsidRPr="00F30853">
            <w:rPr>
              <w:rStyle w:val="Platzhaltertext"/>
            </w:rPr>
            <w:t>……</w:t>
          </w:r>
        </w:p>
      </w:docPartBody>
    </w:docPart>
    <w:docPart>
      <w:docPartPr>
        <w:name w:val="ABDE8ABD7A7A4716B18286811A83FA1C"/>
        <w:category>
          <w:name w:val="Allgemein"/>
          <w:gallery w:val="placeholder"/>
        </w:category>
        <w:types>
          <w:type w:val="bbPlcHdr"/>
        </w:types>
        <w:behaviors>
          <w:behavior w:val="content"/>
        </w:behaviors>
        <w:guid w:val="{F1D4F069-22E5-4C4D-9810-775E20775C85}"/>
      </w:docPartPr>
      <w:docPartBody>
        <w:p w:rsidR="00A11854" w:rsidRDefault="006D4DB4" w:rsidP="006D4DB4">
          <w:pPr>
            <w:pStyle w:val="ABDE8ABD7A7A4716B18286811A83FA1C1"/>
          </w:pPr>
          <w:r w:rsidRPr="00F30853">
            <w:rPr>
              <w:rStyle w:val="Platzhaltertext"/>
            </w:rPr>
            <w:t>……</w:t>
          </w:r>
        </w:p>
      </w:docPartBody>
    </w:docPart>
    <w:docPart>
      <w:docPartPr>
        <w:name w:val="16C9EBFD18A54C87BA982C88DAF4152D"/>
        <w:category>
          <w:name w:val="Allgemein"/>
          <w:gallery w:val="placeholder"/>
        </w:category>
        <w:types>
          <w:type w:val="bbPlcHdr"/>
        </w:types>
        <w:behaviors>
          <w:behavior w:val="content"/>
        </w:behaviors>
        <w:guid w:val="{34E42D51-67F1-4770-9039-5CAEE36AA4E7}"/>
      </w:docPartPr>
      <w:docPartBody>
        <w:p w:rsidR="00A11854" w:rsidRDefault="006D4DB4" w:rsidP="006D4DB4">
          <w:pPr>
            <w:pStyle w:val="16C9EBFD18A54C87BA982C88DAF4152D1"/>
          </w:pPr>
          <w:r w:rsidRPr="00F30853">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950A1"/>
    <w:rsid w:val="00172BA9"/>
    <w:rsid w:val="00184540"/>
    <w:rsid w:val="0018503E"/>
    <w:rsid w:val="001C0E65"/>
    <w:rsid w:val="002D5FD5"/>
    <w:rsid w:val="00373618"/>
    <w:rsid w:val="00384C30"/>
    <w:rsid w:val="003B4079"/>
    <w:rsid w:val="00461AA4"/>
    <w:rsid w:val="00497E79"/>
    <w:rsid w:val="00511C12"/>
    <w:rsid w:val="005528D8"/>
    <w:rsid w:val="0056562F"/>
    <w:rsid w:val="00671795"/>
    <w:rsid w:val="006D4DB4"/>
    <w:rsid w:val="00771B8A"/>
    <w:rsid w:val="008116BD"/>
    <w:rsid w:val="008538F1"/>
    <w:rsid w:val="008F659D"/>
    <w:rsid w:val="00A01857"/>
    <w:rsid w:val="00A11854"/>
    <w:rsid w:val="00A40C09"/>
    <w:rsid w:val="00A4593A"/>
    <w:rsid w:val="00B00B81"/>
    <w:rsid w:val="00B63745"/>
    <w:rsid w:val="00B84022"/>
    <w:rsid w:val="00BC0B90"/>
    <w:rsid w:val="00C9056A"/>
    <w:rsid w:val="00CC4499"/>
    <w:rsid w:val="00D4406B"/>
    <w:rsid w:val="00E00A96"/>
    <w:rsid w:val="00E8163C"/>
    <w:rsid w:val="00ED09FC"/>
    <w:rsid w:val="00F16276"/>
    <w:rsid w:val="00FF1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4DB4"/>
    <w:rPr>
      <w:color w:val="808080"/>
    </w:rPr>
  </w:style>
  <w:style w:type="paragraph" w:customStyle="1" w:styleId="F1FC93253E104D059126E7C747CED4F3">
    <w:name w:val="F1FC93253E104D059126E7C747CED4F3"/>
    <w:rsid w:val="008538F1"/>
  </w:style>
  <w:style w:type="paragraph" w:customStyle="1" w:styleId="AA43B12590E94EF896DA62BDF5A97F66">
    <w:name w:val="AA43B12590E94EF896DA62BDF5A97F66"/>
    <w:rsid w:val="008538F1"/>
  </w:style>
  <w:style w:type="paragraph" w:customStyle="1" w:styleId="1C1FA54B489B4E0DB08BB56652D60A06">
    <w:name w:val="1C1FA54B489B4E0DB08BB56652D60A06"/>
    <w:rsid w:val="008538F1"/>
  </w:style>
  <w:style w:type="paragraph" w:customStyle="1" w:styleId="03B620058B7F4E5AA7EA6B81359D110C">
    <w:name w:val="03B620058B7F4E5AA7EA6B81359D110C"/>
    <w:rsid w:val="008538F1"/>
  </w:style>
  <w:style w:type="paragraph" w:customStyle="1" w:styleId="69FF39A9B3C24E099D057C6A0A8F37ED">
    <w:name w:val="69FF39A9B3C24E099D057C6A0A8F37ED"/>
    <w:rsid w:val="008538F1"/>
  </w:style>
  <w:style w:type="paragraph" w:customStyle="1" w:styleId="41AE4A96889A4258B9DBA783D6D2BD2D1">
    <w:name w:val="41AE4A96889A4258B9DBA783D6D2BD2D1"/>
    <w:rsid w:val="006D4DB4"/>
    <w:pPr>
      <w:spacing w:after="0" w:line="300" w:lineRule="auto"/>
    </w:pPr>
    <w:rPr>
      <w:rFonts w:ascii="Arial" w:eastAsiaTheme="minorHAnsi" w:hAnsi="Arial" w:cs="Arial"/>
      <w:lang w:eastAsia="en-US"/>
    </w:rPr>
  </w:style>
  <w:style w:type="paragraph" w:customStyle="1" w:styleId="87FF672CDC684114B8C81F1AF184F21D1">
    <w:name w:val="87FF672CDC684114B8C81F1AF184F21D1"/>
    <w:rsid w:val="006D4DB4"/>
    <w:pPr>
      <w:spacing w:after="0" w:line="300" w:lineRule="auto"/>
    </w:pPr>
    <w:rPr>
      <w:rFonts w:ascii="Arial" w:eastAsiaTheme="minorHAnsi" w:hAnsi="Arial" w:cs="Arial"/>
      <w:lang w:eastAsia="en-US"/>
    </w:rPr>
  </w:style>
  <w:style w:type="paragraph" w:customStyle="1" w:styleId="ABDE8ABD7A7A4716B18286811A83FA1C1">
    <w:name w:val="ABDE8ABD7A7A4716B18286811A83FA1C1"/>
    <w:rsid w:val="006D4DB4"/>
    <w:pPr>
      <w:spacing w:after="0" w:line="300" w:lineRule="auto"/>
    </w:pPr>
    <w:rPr>
      <w:rFonts w:ascii="Arial" w:eastAsiaTheme="minorHAnsi" w:hAnsi="Arial" w:cs="Arial"/>
      <w:lang w:eastAsia="en-US"/>
    </w:rPr>
  </w:style>
  <w:style w:type="paragraph" w:customStyle="1" w:styleId="16C9EBFD18A54C87BA982C88DAF4152D1">
    <w:name w:val="16C9EBFD18A54C87BA982C88DAF4152D1"/>
    <w:rsid w:val="006D4DB4"/>
    <w:pPr>
      <w:spacing w:after="0" w:line="30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2023-07-10T22:00:00+00:00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3.2</SMC_DLS_DocVer>
    <SMC_DLS_Approver xmlns="cc849c59-bc9e-4bc8-a07b-479ec9147289">
      <UserInfo>
        <DisplayName>De Matteis Isabella Swissmedic</DisplayName>
        <AccountId>665</AccountId>
        <AccountType/>
      </UserInfo>
    </SMC_DLS_Approver>
    <SMC_DLS_Verifiers_Consultation xmlns="cc849c59-bc9e-4bc8-a07b-479ec9147289">
      <UserInfo>
        <DisplayName/>
        <AccountId xsi:nil="true"/>
        <AccountType/>
      </UserInfo>
    </SMC_DLS_Verifiers_Consultation>
    <SMC_DLS_Verification_Content xmlns="cc849c59-bc9e-4bc8-a07b-479ec9147289" xsi:nil="true"/>
    <SMC_DLS_LanguageCode xmlns="cc849c59-bc9e-4bc8-a07b-479ec9147289">d</SMC_DLS_LanguageCode>
    <SMC_DLS_Ident_Nr xmlns="cc849c59-bc9e-4bc8-a07b-479ec9147289">ZL000_00_032</SMC_DLS_Ident_Nr>
    <SMC_DLS_Initiator xmlns="cc849c59-bc9e-4bc8-a07b-479ec9147289">Isabella.Dematteis@Swissmedic.ch</SMC_DLS_Initiator>
    <SMC_DLS_Verification_Formal xmlns="cc849c59-bc9e-4bc8-a07b-479ec9147289">2023-09-21T10:11:31+00:00</SMC_DLS_Verification_Formal>
    <SMC_DLS_Author xmlns="cc849c59-bc9e-4bc8-a07b-479ec9147289">
      <UserInfo>
        <DisplayName>Stalder Anna Barbara Swissmedic</DisplayName>
        <AccountId>403</AccountId>
        <AccountType/>
      </UserInfo>
    </SMC_DLS_Author>
    <SMC_DLS_Approval xmlns="cc849c59-bc9e-4bc8-a07b-479ec9147289">2023-09-25T16:02:19+00:00</SMC_DLS_Approval>
    <SMC_DLS_ReasonForChange xmlns="cc849c59-bc9e-4bc8-a07b-479ec9147289">Formatierung muss angepasst werden</SMC_DLS_ReasonForChange>
    <SMC_DLS_DocType xmlns="cc849c59-bc9e-4bc8-a07b-479ec9147289">FO - Formular</SMC_DLS_DocType>
    <SMC_DLS_Valid_Until xmlns="cc849c59-bc9e-4bc8-a07b-479ec9147289">8900-12-30T23:00:00+00:00</SMC_DLS_Valid_Until>
    <SMC_DLS_Verifier_Formal xmlns="cc849c59-bc9e-4bc8-a07b-479ec9147289">
      <UserInfo>
        <DisplayName>Tschui Janie Swissmedic</DisplayName>
        <AccountId>350</AccountId>
        <AccountType/>
      </UserInfo>
    </SMC_DLS_Verifier_Formal>
    <TaxCatchAll xmlns="d7a92f3c-c538-4008-b985-066beffc4d06">
      <Value>853</Value>
      <Value>624</Value>
      <Value>726</Value>
      <Value>721</Value>
      <Value>703</Value>
      <Value>702</Value>
      <Value>769</Value>
      <Value>615</Value>
      <Value>716</Value>
    </TaxCatchAll>
    <SMC_VMS_Dokumentantrag_Datum xmlns="d7a92f3c-c538-4008-b985-066beffc4d06">2023-08-21T15:17:52+00:00</SMC_VMS_Dokumentantrag_Datum>
    <SMC_VMS_DocId xmlns="d7a92f3c-c538-4008-b985-066beffc4d06">9998536576</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141102 Antrag Orphan-MUMS Status (ZL102)</TermName>
          <TermId xmlns="http://schemas.microsoft.com/office/infopath/2007/PartnerControls">bf898b21-8e5e-42ba-ad47-b5efd86dcd08</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1410209 Verlängerung und Verlängerungsverzicht (ZL201)</TermName>
          <TermId xmlns="http://schemas.microsoft.com/office/infopath/2007/PartnerControls">78cd6f5a-070f-427d-941d-8eb236983100</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 xsi:nil="true"/>
    <SMC_VMS_Internet_Urls xmlns="d7a92f3c-c538-4008-b985-066beffc4d06">https://www.swissmedic.ch/swissmedic/de/home/services/documents/humanarzneimittel_hmv4.html
https://www.swissmedic.ch/swissmedic/de/home/services/documents/tierarzneimittel_hmv4.html
https://www.swissmedic.ch/swissmedic/de/home/services/documents/komplementaerarzneimittel_hmv4.html
https://www.swissmedic.ch/swissmedic/de/home/services/documents/phytoarzneimittel_hmv4.html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2023-09-21T10:11:27+00:00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24E2F-3F88-4AFC-8425-C6E9A5F8E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3.xml><?xml version="1.0" encoding="utf-8"?>
<ds:datastoreItem xmlns:ds="http://schemas.openxmlformats.org/officeDocument/2006/customXml" ds:itemID="{9756A1A3-5B2D-4A28-8C12-13B13C206887}">
  <ds:schemaRefs>
    <ds:schemaRef ds:uri="http://schemas.microsoft.com/sharepoint/events"/>
  </ds:schemaRefs>
</ds:datastoreItem>
</file>

<file path=customXml/itemProps4.xml><?xml version="1.0" encoding="utf-8"?>
<ds:datastoreItem xmlns:ds="http://schemas.openxmlformats.org/officeDocument/2006/customXml" ds:itemID="{89998925-6533-4926-B9B6-D12DFCA3CF5D}">
  <ds:schemaRefs>
    <ds:schemaRef ds:uri="7f53df7b-c423-4edd-a7c2-6cb13d7c17d2"/>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cc849c59-bc9e-4bc8-a07b-479ec9147289"/>
    <ds:schemaRef ds:uri="http://schemas.microsoft.com/sharepoint/v3"/>
    <ds:schemaRef ds:uri="http://schemas.microsoft.com/office/infopath/2007/PartnerControls"/>
    <ds:schemaRef ds:uri="d7a92f3c-c538-4008-b985-066beffc4d06"/>
    <ds:schemaRef ds:uri="http://www.w3.org/XML/1998/namespace"/>
  </ds:schemaRefs>
</ds:datastoreItem>
</file>

<file path=customXml/itemProps5.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Volldeklaration</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Volldeklaration</dc:title>
  <dc:subject/>
  <dc:creator>Swissmedic</dc:creator>
  <cp:keywords/>
  <dc:description/>
  <cp:lastModifiedBy>Müller-Mook Renate Swissmedic</cp:lastModifiedBy>
  <cp:revision>3</cp:revision>
  <dcterms:created xsi:type="dcterms:W3CDTF">2023-10-02T13:22:00Z</dcterms:created>
  <dcterms:modified xsi:type="dcterms:W3CDTF">2023-10-04T15:16:00Z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(ZL101)|5840a737-f2d3-4320-9396-04a83cff7dc5;#716;#141102 Antrag Orphan-MUMS Status (ZL102)|bf898b21-8e5e-42ba-ad47-b5efd86dcd08;#721;#141108 Co-Marketing (ZL108)|ded58475-dabc-49b7-89f2-1700a6a1e4f8;#702;#141109 Befristete Zulassung (ZL109)|834e7490-505b-4ec5-8ae6-c49984ea87d0;#703;#141112 Meldeverfahren Tierarzneimittel (ZL112)|524309c0-ce85-4324-8932-7976531db70e;#615;#14101 Prozesse Ebene 1|dca2efac-164c-41d5-909f-8ec630e09c0f;#769;#141 Zulassung|f2986270-b10e-49a3-80a7-61cda018c8b3;#853;#1410209 Verlängerung und Verlängerungsverzicht (ZL201)|78cd6f5a-070f-427d-941d-8eb236983100</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Intranet_Date">
    <vt:filetime>2021-05-09T22:00:00Z</vt:filetime>
  </property>
  <property fmtid="{D5CDD505-2E9C-101B-9397-08002B2CF9AE}" pid="14" name="SMC_VMS_SMJ_Date">
    <vt:filetime>2021-05-09T22:00:00Z</vt:filetime>
  </property>
  <property fmtid="{D5CDD505-2E9C-101B-9397-08002B2CF9AE}" pid="15" name="SMC_VMS_SMJ">
    <vt:bool>true</vt:bool>
  </property>
</Properties>
</file>